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9367" w14:textId="77777777" w:rsidR="00451F15" w:rsidRDefault="00EB1890" w:rsidP="009800DD">
      <w:pPr>
        <w:rPr>
          <w:sz w:val="24"/>
          <w:szCs w:val="24"/>
        </w:rPr>
      </w:pPr>
      <w:r w:rsidRPr="009800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40C62B" wp14:editId="21E927CB">
            <wp:simplePos x="0" y="0"/>
            <wp:positionH relativeFrom="column">
              <wp:posOffset>4050030</wp:posOffset>
            </wp:positionH>
            <wp:positionV relativeFrom="paragraph">
              <wp:posOffset>-676910</wp:posOffset>
            </wp:positionV>
            <wp:extent cx="2354580" cy="683895"/>
            <wp:effectExtent l="0" t="0" r="7620" b="1905"/>
            <wp:wrapNone/>
            <wp:docPr id="1" name="Picture 1" descr="D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0DD">
        <w:rPr>
          <w:sz w:val="24"/>
          <w:szCs w:val="24"/>
        </w:rPr>
        <w:t xml:space="preserve">                                                                                  </w:t>
      </w:r>
    </w:p>
    <w:p w14:paraId="4798303A" w14:textId="12CA351A" w:rsidR="00112B8A" w:rsidRPr="00451F15" w:rsidRDefault="009800DD" w:rsidP="009800DD">
      <w:pPr>
        <w:rPr>
          <w:sz w:val="24"/>
          <w:szCs w:val="24"/>
        </w:rPr>
      </w:pPr>
      <w:r w:rsidRPr="009800DD">
        <w:rPr>
          <w:b/>
        </w:rPr>
        <w:t>D</w:t>
      </w:r>
      <w:r w:rsidR="00FB7A12">
        <w:rPr>
          <w:b/>
        </w:rPr>
        <w:t xml:space="preserve">isability </w:t>
      </w:r>
      <w:r w:rsidRPr="009800DD">
        <w:rPr>
          <w:b/>
        </w:rPr>
        <w:t>B</w:t>
      </w:r>
      <w:r w:rsidR="00FB7A12">
        <w:rPr>
          <w:b/>
        </w:rPr>
        <w:t xml:space="preserve">enefits </w:t>
      </w:r>
      <w:r w:rsidRPr="009800DD">
        <w:rPr>
          <w:b/>
        </w:rPr>
        <w:t>C</w:t>
      </w:r>
      <w:r w:rsidR="00FB7A12">
        <w:rPr>
          <w:b/>
        </w:rPr>
        <w:t>onsortium (DBC)</w:t>
      </w:r>
      <w:r w:rsidRPr="009800DD">
        <w:rPr>
          <w:b/>
        </w:rPr>
        <w:t xml:space="preserve"> Briefing on</w:t>
      </w:r>
      <w:r w:rsidR="00D51A0C">
        <w:rPr>
          <w:b/>
        </w:rPr>
        <w:t xml:space="preserve"> </w:t>
      </w:r>
      <w:r w:rsidR="000A504A">
        <w:rPr>
          <w:b/>
        </w:rPr>
        <w:t>Uprating Benefits in line with CPI Inflation</w:t>
      </w:r>
    </w:p>
    <w:p w14:paraId="4104E900" w14:textId="741DC6E9" w:rsidR="00134B15" w:rsidRDefault="00134B15" w:rsidP="009800DD">
      <w:pPr>
        <w:rPr>
          <w:sz w:val="24"/>
          <w:szCs w:val="24"/>
        </w:rPr>
      </w:pPr>
    </w:p>
    <w:p w14:paraId="3564C19F" w14:textId="032A0315" w:rsidR="009800DD" w:rsidRPr="00451F15" w:rsidRDefault="009800DD" w:rsidP="009800DD">
      <w:pPr>
        <w:rPr>
          <w:b/>
          <w:sz w:val="24"/>
          <w:szCs w:val="24"/>
          <w:u w:val="single"/>
        </w:rPr>
      </w:pPr>
      <w:r w:rsidRPr="00451F15">
        <w:rPr>
          <w:b/>
          <w:sz w:val="24"/>
          <w:szCs w:val="24"/>
          <w:u w:val="single"/>
        </w:rPr>
        <w:t>Background</w:t>
      </w:r>
    </w:p>
    <w:p w14:paraId="73824C67" w14:textId="79DAB605" w:rsidR="00E45991" w:rsidRDefault="3FA47FF0" w:rsidP="009800DD">
      <w:pPr>
        <w:rPr>
          <w:sz w:val="24"/>
          <w:szCs w:val="24"/>
        </w:rPr>
      </w:pPr>
      <w:r w:rsidRPr="38D0FCB0">
        <w:rPr>
          <w:sz w:val="24"/>
          <w:szCs w:val="24"/>
        </w:rPr>
        <w:t xml:space="preserve">The disability </w:t>
      </w:r>
      <w:r w:rsidR="0A6A6E58" w:rsidRPr="38D0FCB0">
        <w:rPr>
          <w:sz w:val="24"/>
          <w:szCs w:val="24"/>
        </w:rPr>
        <w:t>benefit</w:t>
      </w:r>
      <w:r w:rsidRPr="38D0FCB0">
        <w:rPr>
          <w:sz w:val="24"/>
          <w:szCs w:val="24"/>
        </w:rPr>
        <w:t xml:space="preserve"> system is deeply complicated and provides support for a range of </w:t>
      </w:r>
      <w:r w:rsidR="53E2242F" w:rsidRPr="38D0FCB0">
        <w:rPr>
          <w:sz w:val="24"/>
          <w:szCs w:val="24"/>
        </w:rPr>
        <w:t xml:space="preserve">people both in work and for those for whom work is not an option due to their disability. However, we know that the </w:t>
      </w:r>
      <w:r w:rsidR="6453CEAA" w:rsidRPr="38D0FCB0">
        <w:rPr>
          <w:sz w:val="24"/>
          <w:szCs w:val="24"/>
        </w:rPr>
        <w:t>benefits</w:t>
      </w:r>
      <w:r w:rsidR="338ECE57" w:rsidRPr="38D0FCB0">
        <w:rPr>
          <w:sz w:val="24"/>
          <w:szCs w:val="24"/>
        </w:rPr>
        <w:t xml:space="preserve"> system</w:t>
      </w:r>
      <w:r w:rsidR="53E2242F" w:rsidRPr="38D0FCB0">
        <w:rPr>
          <w:sz w:val="24"/>
          <w:szCs w:val="24"/>
        </w:rPr>
        <w:t xml:space="preserve"> does not provide adequate support for those who rely upon society’s safety net.</w:t>
      </w:r>
    </w:p>
    <w:p w14:paraId="4196A461" w14:textId="77777777" w:rsidR="00E45991" w:rsidRDefault="00E45991" w:rsidP="009800DD">
      <w:pPr>
        <w:rPr>
          <w:sz w:val="24"/>
          <w:szCs w:val="24"/>
        </w:rPr>
      </w:pPr>
    </w:p>
    <w:p w14:paraId="64CBF806" w14:textId="58683123" w:rsidR="00975C84" w:rsidRDefault="53E2242F" w:rsidP="38D0FCB0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3FA47FF0">
        <w:rPr>
          <w:sz w:val="24"/>
          <w:szCs w:val="24"/>
        </w:rPr>
        <w:t xml:space="preserve">e found that the impact of 10 years of </w:t>
      </w:r>
      <w:r w:rsidR="4F403D1D">
        <w:rPr>
          <w:sz w:val="24"/>
          <w:szCs w:val="24"/>
        </w:rPr>
        <w:t>benefit changes</w:t>
      </w:r>
      <w:r>
        <w:rPr>
          <w:sz w:val="24"/>
          <w:szCs w:val="24"/>
        </w:rPr>
        <w:t xml:space="preserve"> (2009-2019)</w:t>
      </w:r>
      <w:r w:rsidR="3FA47FF0">
        <w:rPr>
          <w:sz w:val="24"/>
          <w:szCs w:val="24"/>
        </w:rPr>
        <w:t xml:space="preserve"> had left disabled people on average £1,200 per year worse off.</w:t>
      </w:r>
      <w:r w:rsidR="00975C84">
        <w:rPr>
          <w:rStyle w:val="FootnoteReference"/>
          <w:sz w:val="24"/>
          <w:szCs w:val="24"/>
        </w:rPr>
        <w:footnoteReference w:id="1"/>
      </w:r>
      <w:r w:rsidR="3FA47FF0">
        <w:rPr>
          <w:sz w:val="24"/>
          <w:szCs w:val="24"/>
        </w:rPr>
        <w:t xml:space="preserve"> </w:t>
      </w:r>
      <w:r>
        <w:rPr>
          <w:sz w:val="24"/>
          <w:szCs w:val="24"/>
        </w:rPr>
        <w:t>Added to this is the impact of the COVID-19 pandemic on disabled people, especially the failure to extend the £20p</w:t>
      </w:r>
      <w:r w:rsidR="771E73B0">
        <w:rPr>
          <w:sz w:val="24"/>
          <w:szCs w:val="24"/>
        </w:rPr>
        <w:t xml:space="preserve"> a week </w:t>
      </w:r>
      <w:r>
        <w:rPr>
          <w:sz w:val="24"/>
          <w:szCs w:val="24"/>
        </w:rPr>
        <w:t xml:space="preserve">w </w:t>
      </w:r>
      <w:r w:rsidR="38798E7F">
        <w:rPr>
          <w:sz w:val="24"/>
          <w:szCs w:val="24"/>
        </w:rPr>
        <w:t xml:space="preserve">Universal Credit </w:t>
      </w:r>
      <w:r w:rsidR="502945C4">
        <w:rPr>
          <w:sz w:val="24"/>
          <w:szCs w:val="24"/>
        </w:rPr>
        <w:t>increase</w:t>
      </w:r>
      <w:r>
        <w:rPr>
          <w:sz w:val="24"/>
          <w:szCs w:val="24"/>
        </w:rPr>
        <w:t xml:space="preserve"> to legacy benefits. Our survey results</w:t>
      </w:r>
      <w:r w:rsidR="2C8C4BED">
        <w:rPr>
          <w:sz w:val="24"/>
          <w:szCs w:val="24"/>
        </w:rPr>
        <w:t xml:space="preserve"> below from summer 2021</w:t>
      </w:r>
      <w:r>
        <w:rPr>
          <w:sz w:val="24"/>
          <w:szCs w:val="24"/>
        </w:rPr>
        <w:t xml:space="preserve"> outline the difficult financial situation that many disabled people found themselves in even before the start of the </w:t>
      </w:r>
      <w:proofErr w:type="gramStart"/>
      <w:r>
        <w:rPr>
          <w:sz w:val="24"/>
          <w:szCs w:val="24"/>
        </w:rPr>
        <w:t>cost of living</w:t>
      </w:r>
      <w:proofErr w:type="gramEnd"/>
      <w:r>
        <w:rPr>
          <w:sz w:val="24"/>
          <w:szCs w:val="24"/>
        </w:rPr>
        <w:t xml:space="preserve"> crisis</w:t>
      </w:r>
      <w:r w:rsidR="2C8C4BED">
        <w:rPr>
          <w:sz w:val="24"/>
          <w:szCs w:val="24"/>
        </w:rPr>
        <w:t>.</w:t>
      </w:r>
      <w:r w:rsidR="4E6283AC">
        <w:rPr>
          <w:sz w:val="24"/>
          <w:szCs w:val="24"/>
        </w:rPr>
        <w:t xml:space="preserve"> </w:t>
      </w:r>
      <w:r w:rsidR="6585DE11">
        <w:rPr>
          <w:sz w:val="24"/>
          <w:szCs w:val="24"/>
        </w:rPr>
        <w:t>T</w:t>
      </w:r>
      <w:r w:rsidR="4E6283AC">
        <w:rPr>
          <w:sz w:val="24"/>
          <w:szCs w:val="24"/>
        </w:rPr>
        <w:t>his February</w:t>
      </w:r>
      <w:r w:rsidR="1F87AAF3">
        <w:rPr>
          <w:sz w:val="24"/>
          <w:szCs w:val="24"/>
        </w:rPr>
        <w:t>, one in four disabled people were struggling to pay for food or heating, a</w:t>
      </w:r>
      <w:r w:rsidR="36C3E762">
        <w:rPr>
          <w:sz w:val="24"/>
          <w:szCs w:val="24"/>
        </w:rPr>
        <w:t>nd</w:t>
      </w:r>
      <w:r w:rsidR="4AB15625" w:rsidRPr="38D0FCB0">
        <w:rPr>
          <w:sz w:val="24"/>
          <w:szCs w:val="24"/>
        </w:rPr>
        <w:t xml:space="preserve"> 600,000 had £10 or less </w:t>
      </w:r>
      <w:r w:rsidR="31D18854" w:rsidRPr="38D0FCB0">
        <w:rPr>
          <w:sz w:val="24"/>
          <w:szCs w:val="24"/>
        </w:rPr>
        <w:t>each</w:t>
      </w:r>
      <w:r w:rsidR="4AB15625" w:rsidRPr="38D0FCB0">
        <w:rPr>
          <w:sz w:val="24"/>
          <w:szCs w:val="24"/>
        </w:rPr>
        <w:t xml:space="preserve"> week to pay for food and other essentials.</w:t>
      </w:r>
      <w:r w:rsidR="00E45991" w:rsidRPr="38D0FCB0">
        <w:rPr>
          <w:sz w:val="24"/>
          <w:szCs w:val="24"/>
        </w:rPr>
        <w:footnoteReference w:id="2"/>
      </w:r>
      <w:r w:rsidR="4E6283AC" w:rsidRPr="38D0FCB0">
        <w:rPr>
          <w:sz w:val="24"/>
          <w:szCs w:val="24"/>
        </w:rPr>
        <w:t xml:space="preserve"> </w:t>
      </w:r>
      <w:r w:rsidR="424C9FFC" w:rsidRPr="38D0FCB0">
        <w:rPr>
          <w:sz w:val="24"/>
          <w:szCs w:val="24"/>
        </w:rPr>
        <w:t>Leonard Cheshire in a survey from February 2022 found 1 in 4 disabled people have skipped meals &amp; couldn't afford to keep their homes warm. And 600k disabled people have £10 or less left a week to pay for food &amp; essentials</w:t>
      </w:r>
      <w:r w:rsidR="00E45991" w:rsidRPr="38D0FCB0">
        <w:rPr>
          <w:rStyle w:val="FootnoteReference"/>
          <w:sz w:val="24"/>
          <w:szCs w:val="24"/>
        </w:rPr>
        <w:footnoteReference w:id="3"/>
      </w:r>
      <w:r w:rsidR="424C9FFC" w:rsidRPr="38D0FCB0">
        <w:rPr>
          <w:sz w:val="24"/>
          <w:szCs w:val="24"/>
        </w:rPr>
        <w:t xml:space="preserve">. </w:t>
      </w:r>
    </w:p>
    <w:p w14:paraId="093414C1" w14:textId="52825869" w:rsidR="38D0FCB0" w:rsidRDefault="38D0FCB0" w:rsidP="38D0FCB0">
      <w:pPr>
        <w:rPr>
          <w:sz w:val="24"/>
          <w:szCs w:val="24"/>
        </w:rPr>
      </w:pPr>
    </w:p>
    <w:p w14:paraId="23BE0D28" w14:textId="6498B6E7" w:rsidR="00DB0B7C" w:rsidRPr="00451F15" w:rsidRDefault="0F878745" w:rsidP="38D0FCB0">
      <w:pPr>
        <w:rPr>
          <w:b/>
          <w:bCs/>
          <w:sz w:val="24"/>
          <w:szCs w:val="24"/>
          <w:u w:val="single"/>
        </w:rPr>
      </w:pPr>
      <w:r w:rsidRPr="38D0FCB0">
        <w:rPr>
          <w:b/>
          <w:bCs/>
          <w:sz w:val="24"/>
          <w:szCs w:val="24"/>
          <w:u w:val="single"/>
        </w:rPr>
        <w:t>Income replacement benefits</w:t>
      </w:r>
    </w:p>
    <w:p w14:paraId="4B09AF88" w14:textId="7D241EF8" w:rsidR="00637B8E" w:rsidRDefault="2C8C4BED" w:rsidP="00637B8E">
      <w:pPr>
        <w:rPr>
          <w:sz w:val="24"/>
          <w:szCs w:val="24"/>
        </w:rPr>
      </w:pPr>
      <w:r w:rsidRPr="38D0FCB0">
        <w:rPr>
          <w:sz w:val="24"/>
          <w:szCs w:val="24"/>
        </w:rPr>
        <w:t>The government has</w:t>
      </w:r>
      <w:r w:rsidR="625C0D24" w:rsidRPr="38D0FCB0">
        <w:rPr>
          <w:sz w:val="24"/>
          <w:szCs w:val="24"/>
        </w:rPr>
        <w:t xml:space="preserve"> to </w:t>
      </w:r>
      <w:r w:rsidR="0F878745" w:rsidRPr="38D0FCB0">
        <w:rPr>
          <w:sz w:val="24"/>
          <w:szCs w:val="24"/>
        </w:rPr>
        <w:t>d</w:t>
      </w:r>
      <w:r w:rsidR="625C0D24" w:rsidRPr="38D0FCB0">
        <w:rPr>
          <w:sz w:val="24"/>
          <w:szCs w:val="24"/>
        </w:rPr>
        <w:t>ate</w:t>
      </w:r>
      <w:r w:rsidRPr="38D0FCB0">
        <w:rPr>
          <w:sz w:val="24"/>
          <w:szCs w:val="24"/>
        </w:rPr>
        <w:t xml:space="preserve"> provided </w:t>
      </w:r>
      <w:r w:rsidR="625C0D24" w:rsidRPr="38D0FCB0">
        <w:rPr>
          <w:sz w:val="24"/>
          <w:szCs w:val="24"/>
        </w:rPr>
        <w:t xml:space="preserve">some </w:t>
      </w:r>
      <w:r w:rsidRPr="38D0FCB0">
        <w:rPr>
          <w:sz w:val="24"/>
          <w:szCs w:val="24"/>
        </w:rPr>
        <w:t>support to disabled benefit claimants through one</w:t>
      </w:r>
      <w:r w:rsidR="3A9AAA26" w:rsidRPr="38D0FCB0">
        <w:rPr>
          <w:sz w:val="24"/>
          <w:szCs w:val="24"/>
        </w:rPr>
        <w:t>-</w:t>
      </w:r>
      <w:r w:rsidRPr="38D0FCB0">
        <w:rPr>
          <w:sz w:val="24"/>
          <w:szCs w:val="24"/>
        </w:rPr>
        <w:t>off payments which vary depending on which benefit you claim</w:t>
      </w:r>
      <w:r w:rsidR="0F878745" w:rsidRPr="38D0FCB0">
        <w:rPr>
          <w:sz w:val="24"/>
          <w:szCs w:val="24"/>
        </w:rPr>
        <w:t>,</w:t>
      </w:r>
      <w:r w:rsidR="625C0D24" w:rsidRPr="38D0FCB0">
        <w:rPr>
          <w:sz w:val="24"/>
          <w:szCs w:val="24"/>
        </w:rPr>
        <w:t xml:space="preserve"> as well as the wider Energy Price Guarantee</w:t>
      </w:r>
      <w:r w:rsidRPr="38D0FCB0">
        <w:rPr>
          <w:sz w:val="24"/>
          <w:szCs w:val="24"/>
        </w:rPr>
        <w:t>. While welcome, for many</w:t>
      </w:r>
      <w:r w:rsidR="21AB507E" w:rsidRPr="38D0FCB0">
        <w:rPr>
          <w:sz w:val="24"/>
          <w:szCs w:val="24"/>
        </w:rPr>
        <w:t>,</w:t>
      </w:r>
      <w:r w:rsidRPr="38D0FCB0">
        <w:rPr>
          <w:sz w:val="24"/>
          <w:szCs w:val="24"/>
        </w:rPr>
        <w:t xml:space="preserve"> these payments will do little to offset the huge increases they are seeing in the costs of living, from energy bills to food and transport.</w:t>
      </w:r>
    </w:p>
    <w:p w14:paraId="0969F986" w14:textId="77777777" w:rsidR="00637B8E" w:rsidRDefault="00637B8E" w:rsidP="00637B8E">
      <w:pPr>
        <w:rPr>
          <w:sz w:val="24"/>
          <w:szCs w:val="24"/>
        </w:rPr>
      </w:pPr>
    </w:p>
    <w:p w14:paraId="393CDAE4" w14:textId="0C3CE511" w:rsidR="00637B8E" w:rsidRPr="00637B8E" w:rsidRDefault="2C8C4BED" w:rsidP="00637B8E">
      <w:pPr>
        <w:rPr>
          <w:sz w:val="24"/>
          <w:szCs w:val="24"/>
        </w:rPr>
      </w:pPr>
      <w:r w:rsidRPr="38D0FCB0">
        <w:rPr>
          <w:sz w:val="24"/>
          <w:szCs w:val="24"/>
        </w:rPr>
        <w:t>An uprate to all benefits of less than</w:t>
      </w:r>
      <w:r w:rsidR="0F878745" w:rsidRPr="38D0FCB0">
        <w:rPr>
          <w:sz w:val="24"/>
          <w:szCs w:val="24"/>
        </w:rPr>
        <w:t xml:space="preserve"> CPI</w:t>
      </w:r>
      <w:r w:rsidRPr="38D0FCB0">
        <w:rPr>
          <w:sz w:val="24"/>
          <w:szCs w:val="24"/>
        </w:rPr>
        <w:t xml:space="preserve"> inflation would mean </w:t>
      </w:r>
      <w:proofErr w:type="gramStart"/>
      <w:r w:rsidRPr="38D0FCB0">
        <w:rPr>
          <w:sz w:val="24"/>
          <w:szCs w:val="24"/>
        </w:rPr>
        <w:t xml:space="preserve">a </w:t>
      </w:r>
      <w:r w:rsidR="2805A8F9" w:rsidRPr="38D0FCB0">
        <w:rPr>
          <w:sz w:val="24"/>
          <w:szCs w:val="24"/>
        </w:rPr>
        <w:t>real terms</w:t>
      </w:r>
      <w:proofErr w:type="gramEnd"/>
      <w:r w:rsidRPr="38D0FCB0">
        <w:rPr>
          <w:sz w:val="24"/>
          <w:szCs w:val="24"/>
        </w:rPr>
        <w:t xml:space="preserve"> cut to the incomes of millions of disabled people who rely on benefits.</w:t>
      </w:r>
    </w:p>
    <w:p w14:paraId="22802127" w14:textId="28849B9A" w:rsidR="00637B8E" w:rsidRPr="00637B8E" w:rsidRDefault="00637B8E" w:rsidP="00637B8E">
      <w:pPr>
        <w:rPr>
          <w:sz w:val="24"/>
          <w:szCs w:val="24"/>
        </w:rPr>
      </w:pPr>
    </w:p>
    <w:p w14:paraId="4291EA18" w14:textId="6B4FEBF8" w:rsidR="00637B8E" w:rsidRPr="00637B8E" w:rsidRDefault="2C8C4BED" w:rsidP="00637B8E">
      <w:pPr>
        <w:rPr>
          <w:sz w:val="24"/>
          <w:szCs w:val="24"/>
        </w:rPr>
      </w:pPr>
      <w:r w:rsidRPr="38D0FCB0">
        <w:rPr>
          <w:sz w:val="24"/>
          <w:szCs w:val="24"/>
        </w:rPr>
        <w:t xml:space="preserve">Many people who claim Universal Credit are entitled to an additional ‘health element’ due to being placed in the </w:t>
      </w:r>
      <w:r w:rsidR="7A8A4577" w:rsidRPr="38D0FCB0">
        <w:rPr>
          <w:sz w:val="24"/>
          <w:szCs w:val="24"/>
        </w:rPr>
        <w:t>l</w:t>
      </w:r>
      <w:r w:rsidRPr="38D0FCB0">
        <w:rPr>
          <w:sz w:val="24"/>
          <w:szCs w:val="24"/>
        </w:rPr>
        <w:t xml:space="preserve">imited capability for work and work-related activity (LCWRA) group. This is in recognition of the fact that this group are too unwell for work and are not expected to carry out any work-related activities. </w:t>
      </w:r>
    </w:p>
    <w:p w14:paraId="72CE6E90" w14:textId="77777777" w:rsidR="00637B8E" w:rsidRPr="00637B8E" w:rsidRDefault="00637B8E" w:rsidP="00637B8E">
      <w:pPr>
        <w:rPr>
          <w:sz w:val="24"/>
          <w:szCs w:val="24"/>
        </w:rPr>
      </w:pPr>
    </w:p>
    <w:p w14:paraId="74746DF7" w14:textId="71800EE1" w:rsidR="00637B8E" w:rsidRPr="00637B8E" w:rsidRDefault="2C8C4BED" w:rsidP="00637B8E">
      <w:pPr>
        <w:rPr>
          <w:sz w:val="24"/>
          <w:szCs w:val="24"/>
        </w:rPr>
      </w:pPr>
      <w:r w:rsidRPr="38D0FCB0">
        <w:rPr>
          <w:sz w:val="24"/>
          <w:szCs w:val="24"/>
        </w:rPr>
        <w:t>Current reporting suggests that</w:t>
      </w:r>
      <w:r w:rsidR="0F878745" w:rsidRPr="38D0FCB0">
        <w:rPr>
          <w:sz w:val="24"/>
          <w:szCs w:val="24"/>
        </w:rPr>
        <w:t xml:space="preserve"> the people in</w:t>
      </w:r>
      <w:r w:rsidRPr="38D0FCB0">
        <w:rPr>
          <w:sz w:val="24"/>
          <w:szCs w:val="24"/>
        </w:rPr>
        <w:t xml:space="preserve"> this group may </w:t>
      </w:r>
      <w:r w:rsidR="0F878745" w:rsidRPr="38D0FCB0">
        <w:rPr>
          <w:sz w:val="24"/>
          <w:szCs w:val="24"/>
        </w:rPr>
        <w:t>receive uprating</w:t>
      </w:r>
      <w:r w:rsidRPr="38D0FCB0">
        <w:rPr>
          <w:sz w:val="24"/>
          <w:szCs w:val="24"/>
        </w:rPr>
        <w:t xml:space="preserve"> in line with earnings (currently at 5.4%) rather than</w:t>
      </w:r>
      <w:r w:rsidR="0F878745" w:rsidRPr="38D0FCB0">
        <w:rPr>
          <w:sz w:val="24"/>
          <w:szCs w:val="24"/>
        </w:rPr>
        <w:t xml:space="preserve"> CPI inflation (currently at 9.9%). Uprating by earnings would leave</w:t>
      </w:r>
      <w:r w:rsidRPr="38D0FCB0">
        <w:rPr>
          <w:sz w:val="24"/>
          <w:szCs w:val="24"/>
        </w:rPr>
        <w:t xml:space="preserve"> this group</w:t>
      </w:r>
      <w:r w:rsidR="26A4D276" w:rsidRPr="38D0FCB0">
        <w:rPr>
          <w:sz w:val="24"/>
          <w:szCs w:val="24"/>
        </w:rPr>
        <w:t xml:space="preserve"> </w:t>
      </w:r>
      <w:r w:rsidR="26A4D276" w:rsidRPr="38D0FCB0">
        <w:rPr>
          <w:b/>
          <w:bCs/>
          <w:sz w:val="24"/>
          <w:szCs w:val="24"/>
        </w:rPr>
        <w:t>£360 per year worse off.</w:t>
      </w:r>
    </w:p>
    <w:p w14:paraId="31AB8D0D" w14:textId="77777777" w:rsidR="00637B8E" w:rsidRPr="00637B8E" w:rsidRDefault="00637B8E" w:rsidP="00637B8E">
      <w:pPr>
        <w:rPr>
          <w:sz w:val="24"/>
          <w:szCs w:val="24"/>
        </w:rPr>
      </w:pPr>
    </w:p>
    <w:p w14:paraId="1D4EE9FE" w14:textId="169EDEDC" w:rsidR="00637B8E" w:rsidRPr="00637B8E" w:rsidRDefault="2C8C4BED" w:rsidP="00637B8E">
      <w:pPr>
        <w:rPr>
          <w:sz w:val="24"/>
          <w:szCs w:val="24"/>
        </w:rPr>
      </w:pPr>
      <w:r w:rsidRPr="38D0FCB0">
        <w:rPr>
          <w:sz w:val="24"/>
          <w:szCs w:val="24"/>
        </w:rPr>
        <w:t xml:space="preserve">2 million people also claim so-called ‘legacy benefits’ such as Employment and Support Allowance (ESA), Income Support (IS) and Jobseekers’ Allowance (JSA), </w:t>
      </w:r>
      <w:r w:rsidRPr="38D0FCB0">
        <w:rPr>
          <w:sz w:val="24"/>
          <w:szCs w:val="24"/>
        </w:rPr>
        <w:lastRenderedPageBreak/>
        <w:t xml:space="preserve">the majority of whom are disabled people on ESA. This group were denied the £20 a week </w:t>
      </w:r>
      <w:r w:rsidR="372D284B" w:rsidRPr="38D0FCB0">
        <w:rPr>
          <w:sz w:val="24"/>
          <w:szCs w:val="24"/>
        </w:rPr>
        <w:t>increase</w:t>
      </w:r>
      <w:r w:rsidRPr="38D0FCB0">
        <w:rPr>
          <w:sz w:val="24"/>
          <w:szCs w:val="24"/>
        </w:rPr>
        <w:t xml:space="preserve"> provided to</w:t>
      </w:r>
      <w:r w:rsidR="7F900766" w:rsidRPr="38D0FCB0">
        <w:rPr>
          <w:sz w:val="24"/>
          <w:szCs w:val="24"/>
        </w:rPr>
        <w:t xml:space="preserve"> people claiming</w:t>
      </w:r>
      <w:r w:rsidRPr="38D0FCB0">
        <w:rPr>
          <w:sz w:val="24"/>
          <w:szCs w:val="24"/>
        </w:rPr>
        <w:t xml:space="preserve"> Universal Credit during the first 18 months of the pandemic, losing out on £1,560 worth of financial support. </w:t>
      </w:r>
    </w:p>
    <w:p w14:paraId="77736693" w14:textId="77777777" w:rsidR="00637B8E" w:rsidRPr="00637B8E" w:rsidRDefault="00637B8E" w:rsidP="00637B8E">
      <w:pPr>
        <w:rPr>
          <w:sz w:val="24"/>
          <w:szCs w:val="24"/>
        </w:rPr>
      </w:pPr>
    </w:p>
    <w:p w14:paraId="2133032D" w14:textId="2D01315D" w:rsidR="00637B8E" w:rsidRDefault="00637B8E" w:rsidP="00637B8E">
      <w:pPr>
        <w:rPr>
          <w:sz w:val="24"/>
          <w:szCs w:val="24"/>
        </w:rPr>
      </w:pPr>
      <w:r w:rsidRPr="00637B8E">
        <w:rPr>
          <w:sz w:val="24"/>
          <w:szCs w:val="24"/>
        </w:rPr>
        <w:t xml:space="preserve">Ensuring that all spending on these benefits is fully uprated in line with September’s CPI (predicted to be 9.9%), rather than earnings predicted to be (5.4%), would cost </w:t>
      </w:r>
      <w:r w:rsidRPr="00637B8E">
        <w:rPr>
          <w:b/>
          <w:bCs/>
          <w:sz w:val="24"/>
          <w:szCs w:val="24"/>
        </w:rPr>
        <w:t>£929 million</w:t>
      </w:r>
      <w:r w:rsidRPr="00637B8E">
        <w:rPr>
          <w:sz w:val="24"/>
          <w:szCs w:val="24"/>
        </w:rPr>
        <w:t xml:space="preserve">, and ensure the over </w:t>
      </w:r>
      <w:r w:rsidRPr="00637B8E">
        <w:rPr>
          <w:b/>
          <w:bCs/>
          <w:sz w:val="24"/>
          <w:szCs w:val="24"/>
        </w:rPr>
        <w:t>2 million people</w:t>
      </w:r>
      <w:r w:rsidRPr="00637B8E">
        <w:rPr>
          <w:sz w:val="24"/>
          <w:szCs w:val="24"/>
        </w:rPr>
        <w:t xml:space="preserve"> claiming these benefits don’t see </w:t>
      </w:r>
      <w:r w:rsidR="00D83498">
        <w:rPr>
          <w:sz w:val="24"/>
          <w:szCs w:val="24"/>
        </w:rPr>
        <w:t xml:space="preserve">real terms cut in their value. </w:t>
      </w:r>
    </w:p>
    <w:p w14:paraId="21CF8AA3" w14:textId="32065E7D" w:rsidR="00D83498" w:rsidRDefault="00D83498" w:rsidP="00637B8E">
      <w:pPr>
        <w:rPr>
          <w:sz w:val="24"/>
          <w:szCs w:val="24"/>
        </w:rPr>
      </w:pPr>
    </w:p>
    <w:p w14:paraId="43160C48" w14:textId="77777777" w:rsidR="00D83498" w:rsidRPr="00D83498" w:rsidRDefault="00D83498" w:rsidP="00D83498">
      <w:pPr>
        <w:rPr>
          <w:b/>
          <w:sz w:val="24"/>
          <w:szCs w:val="24"/>
          <w:u w:val="single"/>
        </w:rPr>
      </w:pPr>
      <w:r w:rsidRPr="00D83498">
        <w:rPr>
          <w:b/>
          <w:sz w:val="24"/>
          <w:szCs w:val="24"/>
          <w:u w:val="single"/>
        </w:rPr>
        <w:t>Extra costs benefits</w:t>
      </w:r>
    </w:p>
    <w:p w14:paraId="3FE20C49" w14:textId="63AD41FD" w:rsidR="00D83498" w:rsidRPr="00D83498" w:rsidRDefault="0F878745" w:rsidP="00D83498">
      <w:pPr>
        <w:rPr>
          <w:sz w:val="24"/>
          <w:szCs w:val="24"/>
        </w:rPr>
      </w:pPr>
      <w:r w:rsidRPr="38D0FCB0">
        <w:rPr>
          <w:sz w:val="24"/>
          <w:szCs w:val="24"/>
        </w:rPr>
        <w:t>Benefits such as Attendance Allowance (AA), Disability Living Allowance (DLA) and Personal Independence Payment (PIP) are meant to help with the extra costs associated with a disability or long-term health condition. Like income-replacement benefits, they were only uprated by 3.1% in April, and so have failed to keep</w:t>
      </w:r>
      <w:r w:rsidR="661A1355" w:rsidRPr="38D0FCB0">
        <w:rPr>
          <w:sz w:val="24"/>
          <w:szCs w:val="24"/>
        </w:rPr>
        <w:t xml:space="preserve"> up</w:t>
      </w:r>
      <w:r w:rsidRPr="38D0FCB0">
        <w:rPr>
          <w:sz w:val="24"/>
          <w:szCs w:val="24"/>
        </w:rPr>
        <w:t xml:space="preserve"> with</w:t>
      </w:r>
      <w:r w:rsidR="63FFC60D" w:rsidRPr="38D0FCB0">
        <w:rPr>
          <w:sz w:val="24"/>
          <w:szCs w:val="24"/>
        </w:rPr>
        <w:t xml:space="preserve"> the</w:t>
      </w:r>
      <w:r w:rsidRPr="38D0FCB0">
        <w:rPr>
          <w:sz w:val="24"/>
          <w:szCs w:val="24"/>
        </w:rPr>
        <w:t xml:space="preserve"> rising costs disabled people are facing.</w:t>
      </w:r>
    </w:p>
    <w:p w14:paraId="5DFE1619" w14:textId="77777777" w:rsidR="00D83498" w:rsidRPr="00D83498" w:rsidRDefault="00D83498" w:rsidP="00D83498">
      <w:pPr>
        <w:rPr>
          <w:sz w:val="24"/>
          <w:szCs w:val="24"/>
        </w:rPr>
      </w:pPr>
    </w:p>
    <w:p w14:paraId="77A2A528" w14:textId="67AEEC7A" w:rsidR="00D83498" w:rsidRPr="00D83498" w:rsidRDefault="0F878745" w:rsidP="38D0FCB0">
      <w:pPr>
        <w:rPr>
          <w:sz w:val="24"/>
          <w:szCs w:val="24"/>
        </w:rPr>
      </w:pPr>
      <w:r w:rsidRPr="38D0FCB0">
        <w:rPr>
          <w:sz w:val="24"/>
          <w:szCs w:val="24"/>
        </w:rPr>
        <w:t xml:space="preserve">May’s Cost of Living Support Package promised a £150 payment to help make up this shortfall but still left the average claimant £250 worse off based on current inflation levels of 9.9%.  </w:t>
      </w:r>
      <w:r w:rsidR="2961D96B" w:rsidRPr="38D0FCB0">
        <w:rPr>
          <w:sz w:val="24"/>
          <w:szCs w:val="24"/>
        </w:rPr>
        <w:t xml:space="preserve">Moreover, changes to the </w:t>
      </w:r>
      <w:r w:rsidR="23CBDEC2" w:rsidRPr="38D0FCB0">
        <w:rPr>
          <w:sz w:val="24"/>
          <w:szCs w:val="24"/>
        </w:rPr>
        <w:t xml:space="preserve">eligibility criteria for the </w:t>
      </w:r>
      <w:r w:rsidR="2961D96B" w:rsidRPr="38D0FCB0">
        <w:rPr>
          <w:sz w:val="24"/>
          <w:szCs w:val="24"/>
        </w:rPr>
        <w:t>Warm Homes Discount scheme mean that 290,000 disabled people can no longer access this support</w:t>
      </w:r>
      <w:r w:rsidR="1074C40A" w:rsidRPr="38D0FCB0">
        <w:rPr>
          <w:sz w:val="24"/>
          <w:szCs w:val="24"/>
        </w:rPr>
        <w:t xml:space="preserve">. </w:t>
      </w:r>
    </w:p>
    <w:p w14:paraId="35A6D4D6" w14:textId="77777777" w:rsidR="00D83498" w:rsidRPr="00D83498" w:rsidRDefault="00D83498" w:rsidP="00D83498">
      <w:pPr>
        <w:rPr>
          <w:sz w:val="24"/>
          <w:szCs w:val="24"/>
        </w:rPr>
      </w:pPr>
    </w:p>
    <w:p w14:paraId="3B275EB4" w14:textId="2A19F0AD" w:rsidR="00D83498" w:rsidRPr="00D83498" w:rsidRDefault="0F878745" w:rsidP="38D0FCB0">
      <w:pPr>
        <w:rPr>
          <w:sz w:val="24"/>
          <w:szCs w:val="24"/>
        </w:rPr>
      </w:pPr>
      <w:r w:rsidRPr="38D0FCB0">
        <w:rPr>
          <w:sz w:val="24"/>
          <w:szCs w:val="24"/>
        </w:rPr>
        <w:t xml:space="preserve">Ensuring that all spending on these benefits is fully uprated in line with September’s CPI (predicted to be 9.9%), rather than earnings predicted to be (5.4%), would cost </w:t>
      </w:r>
      <w:r w:rsidRPr="38D0FCB0">
        <w:rPr>
          <w:b/>
          <w:bCs/>
          <w:sz w:val="24"/>
          <w:szCs w:val="24"/>
        </w:rPr>
        <w:t>£1.27 billion</w:t>
      </w:r>
      <w:r w:rsidRPr="38D0FCB0">
        <w:rPr>
          <w:sz w:val="24"/>
          <w:szCs w:val="24"/>
        </w:rPr>
        <w:t xml:space="preserve">, and ensure the </w:t>
      </w:r>
      <w:r w:rsidRPr="38D0FCB0">
        <w:rPr>
          <w:b/>
          <w:bCs/>
          <w:sz w:val="24"/>
          <w:szCs w:val="24"/>
        </w:rPr>
        <w:t>5.8 million people</w:t>
      </w:r>
      <w:r w:rsidRPr="38D0FCB0">
        <w:rPr>
          <w:sz w:val="24"/>
          <w:szCs w:val="24"/>
        </w:rPr>
        <w:t xml:space="preserve"> claiming these benefits don’t see real terms cut in their value.</w:t>
      </w:r>
      <w:r w:rsidR="13A11638" w:rsidRPr="38D0FCB0">
        <w:rPr>
          <w:sz w:val="24"/>
          <w:szCs w:val="24"/>
        </w:rPr>
        <w:t xml:space="preserve"> A full estimate of costings can be found at the end of this briefing.</w:t>
      </w:r>
    </w:p>
    <w:p w14:paraId="74A993F8" w14:textId="2D1C9BDB" w:rsidR="00D83498" w:rsidRPr="00D83498" w:rsidRDefault="00D83498" w:rsidP="38D0FCB0">
      <w:pPr>
        <w:rPr>
          <w:sz w:val="24"/>
          <w:szCs w:val="24"/>
        </w:rPr>
      </w:pPr>
    </w:p>
    <w:p w14:paraId="55760332" w14:textId="7128A9F1" w:rsidR="00D83498" w:rsidRPr="00D83498" w:rsidRDefault="606408B8" w:rsidP="38D0FCB0">
      <w:pPr>
        <w:rPr>
          <w:b/>
          <w:bCs/>
          <w:sz w:val="24"/>
          <w:szCs w:val="24"/>
          <w:u w:val="single"/>
        </w:rPr>
      </w:pPr>
      <w:r w:rsidRPr="38D0FCB0">
        <w:rPr>
          <w:b/>
          <w:bCs/>
          <w:sz w:val="24"/>
          <w:szCs w:val="24"/>
          <w:u w:val="single"/>
        </w:rPr>
        <w:t>In-work benefits</w:t>
      </w:r>
    </w:p>
    <w:p w14:paraId="5C3FDF65" w14:textId="2EA0F110" w:rsidR="00D83498" w:rsidRPr="00D83498" w:rsidRDefault="10578438" w:rsidP="38D0FCB0">
      <w:pPr>
        <w:rPr>
          <w:sz w:val="24"/>
          <w:szCs w:val="24"/>
        </w:rPr>
      </w:pPr>
      <w:r w:rsidRPr="38D0FCB0">
        <w:rPr>
          <w:sz w:val="24"/>
          <w:szCs w:val="24"/>
        </w:rPr>
        <w:t>A curious aspect of the possible restriction of these benefits to</w:t>
      </w:r>
      <w:r w:rsidR="0F878745" w:rsidRPr="38D0FCB0">
        <w:rPr>
          <w:sz w:val="24"/>
          <w:szCs w:val="24"/>
        </w:rPr>
        <w:t xml:space="preserve"> </w:t>
      </w:r>
      <w:r w:rsidR="164BA039" w:rsidRPr="38D0FCB0">
        <w:rPr>
          <w:sz w:val="24"/>
          <w:szCs w:val="24"/>
        </w:rPr>
        <w:t xml:space="preserve">earnings inflation is that many of them – including Universal Credit, Tax Credits, Housing </w:t>
      </w:r>
      <w:proofErr w:type="gramStart"/>
      <w:r w:rsidR="164BA039" w:rsidRPr="38D0FCB0">
        <w:rPr>
          <w:sz w:val="24"/>
          <w:szCs w:val="24"/>
        </w:rPr>
        <w:t>Ben</w:t>
      </w:r>
      <w:r w:rsidR="63B66D46" w:rsidRPr="38D0FCB0">
        <w:rPr>
          <w:sz w:val="24"/>
          <w:szCs w:val="24"/>
        </w:rPr>
        <w:t>efit</w:t>
      </w:r>
      <w:proofErr w:type="gramEnd"/>
      <w:r w:rsidR="63B66D46" w:rsidRPr="38D0FCB0">
        <w:rPr>
          <w:sz w:val="24"/>
          <w:szCs w:val="24"/>
        </w:rPr>
        <w:t xml:space="preserve"> and children’s benefits – are in-work benefits</w:t>
      </w:r>
      <w:r w:rsidR="2F24E73C" w:rsidRPr="38D0FCB0">
        <w:rPr>
          <w:sz w:val="24"/>
          <w:szCs w:val="24"/>
        </w:rPr>
        <w:t xml:space="preserve">. </w:t>
      </w:r>
      <w:proofErr w:type="gramStart"/>
      <w:r w:rsidR="2F24E73C" w:rsidRPr="38D0FCB0">
        <w:rPr>
          <w:sz w:val="24"/>
          <w:szCs w:val="24"/>
        </w:rPr>
        <w:t>A real terms</w:t>
      </w:r>
      <w:proofErr w:type="gramEnd"/>
      <w:r w:rsidR="2F24E73C" w:rsidRPr="38D0FCB0">
        <w:rPr>
          <w:sz w:val="24"/>
          <w:szCs w:val="24"/>
        </w:rPr>
        <w:t xml:space="preserve"> cut to their benefits</w:t>
      </w:r>
      <w:r w:rsidR="70579BD5" w:rsidRPr="38D0FCB0">
        <w:rPr>
          <w:sz w:val="24"/>
          <w:szCs w:val="24"/>
        </w:rPr>
        <w:t xml:space="preserve"> </w:t>
      </w:r>
      <w:r w:rsidR="52883BC0" w:rsidRPr="38D0FCB0">
        <w:rPr>
          <w:sz w:val="24"/>
          <w:szCs w:val="24"/>
        </w:rPr>
        <w:t>will therefore</w:t>
      </w:r>
      <w:r w:rsidR="70579BD5" w:rsidRPr="38D0FCB0">
        <w:rPr>
          <w:sz w:val="24"/>
          <w:szCs w:val="24"/>
        </w:rPr>
        <w:t xml:space="preserve"> hit the very low-paid workers </w:t>
      </w:r>
      <w:r w:rsidR="6CB7464C" w:rsidRPr="38D0FCB0">
        <w:rPr>
          <w:sz w:val="24"/>
          <w:szCs w:val="24"/>
        </w:rPr>
        <w:t xml:space="preserve">at a time when support is needed more than ever. Many people on these benefits are balancing childcare, caring </w:t>
      </w:r>
      <w:proofErr w:type="gramStart"/>
      <w:r w:rsidR="6CB7464C" w:rsidRPr="38D0FCB0">
        <w:rPr>
          <w:sz w:val="24"/>
          <w:szCs w:val="24"/>
        </w:rPr>
        <w:t>responsibilities</w:t>
      </w:r>
      <w:proofErr w:type="gramEnd"/>
      <w:r w:rsidR="6CB7464C" w:rsidRPr="38D0FCB0">
        <w:rPr>
          <w:sz w:val="24"/>
          <w:szCs w:val="24"/>
        </w:rPr>
        <w:t xml:space="preserve"> or a limited ability to work which makes taking on new work or increasing hours incredibly d</w:t>
      </w:r>
      <w:r w:rsidR="7BEEAD90" w:rsidRPr="38D0FCB0">
        <w:rPr>
          <w:sz w:val="24"/>
          <w:szCs w:val="24"/>
        </w:rPr>
        <w:t>ifficult</w:t>
      </w:r>
      <w:r w:rsidR="3221AEEE" w:rsidRPr="38D0FCB0">
        <w:rPr>
          <w:sz w:val="24"/>
          <w:szCs w:val="24"/>
        </w:rPr>
        <w:t>, if not impossible</w:t>
      </w:r>
      <w:r w:rsidR="6CDAF787" w:rsidRPr="38D0FCB0">
        <w:rPr>
          <w:sz w:val="24"/>
          <w:szCs w:val="24"/>
        </w:rPr>
        <w:t>.</w:t>
      </w:r>
    </w:p>
    <w:p w14:paraId="393C9B25" w14:textId="319B94A3" w:rsidR="00637B8E" w:rsidRPr="0040226F" w:rsidRDefault="00637B8E" w:rsidP="0040226F">
      <w:pPr>
        <w:rPr>
          <w:sz w:val="24"/>
          <w:szCs w:val="24"/>
        </w:rPr>
      </w:pPr>
    </w:p>
    <w:p w14:paraId="02B16063" w14:textId="77FB7317" w:rsidR="00A2080F" w:rsidRPr="00451F15" w:rsidRDefault="3868BE74" w:rsidP="38D0FCB0">
      <w:pPr>
        <w:rPr>
          <w:b/>
          <w:bCs/>
          <w:sz w:val="24"/>
          <w:szCs w:val="24"/>
          <w:u w:val="single"/>
        </w:rPr>
      </w:pPr>
      <w:r w:rsidRPr="38D0FCB0">
        <w:rPr>
          <w:b/>
          <w:bCs/>
          <w:sz w:val="24"/>
          <w:szCs w:val="24"/>
          <w:u w:val="single"/>
        </w:rPr>
        <w:t xml:space="preserve">Beyond the </w:t>
      </w:r>
      <w:r w:rsidR="572D478D" w:rsidRPr="38D0FCB0">
        <w:rPr>
          <w:b/>
          <w:bCs/>
          <w:sz w:val="24"/>
          <w:szCs w:val="24"/>
          <w:u w:val="single"/>
        </w:rPr>
        <w:t>up</w:t>
      </w:r>
      <w:r w:rsidR="1FFC5074" w:rsidRPr="38D0FCB0">
        <w:rPr>
          <w:b/>
          <w:bCs/>
          <w:sz w:val="24"/>
          <w:szCs w:val="24"/>
          <w:u w:val="single"/>
        </w:rPr>
        <w:t>rating</w:t>
      </w:r>
    </w:p>
    <w:p w14:paraId="216F18AC" w14:textId="7C593CEC" w:rsidR="006C09AB" w:rsidRPr="009800DD" w:rsidRDefault="4E45F91B" w:rsidP="009800DD">
      <w:pPr>
        <w:rPr>
          <w:sz w:val="24"/>
          <w:szCs w:val="24"/>
        </w:rPr>
      </w:pPr>
      <w:proofErr w:type="gramStart"/>
      <w:r w:rsidRPr="38D0FCB0">
        <w:rPr>
          <w:sz w:val="24"/>
          <w:szCs w:val="24"/>
        </w:rPr>
        <w:t>In order to</w:t>
      </w:r>
      <w:proofErr w:type="gramEnd"/>
      <w:r w:rsidRPr="38D0FCB0">
        <w:rPr>
          <w:sz w:val="24"/>
          <w:szCs w:val="24"/>
        </w:rPr>
        <w:t xml:space="preserve"> make sure the levels of payments of disability benefits better reflect the actual cost of living with a disability or long-term health condition,</w:t>
      </w:r>
      <w:r w:rsidR="4C69D3FC" w:rsidRPr="38D0FCB0">
        <w:rPr>
          <w:sz w:val="24"/>
          <w:szCs w:val="24"/>
        </w:rPr>
        <w:t xml:space="preserve"> </w:t>
      </w:r>
      <w:r w:rsidR="03EFA07A" w:rsidRPr="38D0FCB0">
        <w:rPr>
          <w:sz w:val="24"/>
          <w:szCs w:val="24"/>
        </w:rPr>
        <w:t xml:space="preserve">regular, independent surveys should be established </w:t>
      </w:r>
      <w:r w:rsidRPr="38D0FCB0">
        <w:rPr>
          <w:sz w:val="24"/>
          <w:szCs w:val="24"/>
        </w:rPr>
        <w:t xml:space="preserve">to understand </w:t>
      </w:r>
      <w:r w:rsidR="03EFA07A" w:rsidRPr="38D0FCB0">
        <w:rPr>
          <w:sz w:val="24"/>
          <w:szCs w:val="24"/>
        </w:rPr>
        <w:t xml:space="preserve">the actual costs </w:t>
      </w:r>
      <w:r w:rsidRPr="38D0FCB0">
        <w:rPr>
          <w:sz w:val="24"/>
          <w:szCs w:val="24"/>
        </w:rPr>
        <w:t xml:space="preserve">people face. Such surveys and assessments of benefit adequacy must include ‘extra costs’ benefits such as </w:t>
      </w:r>
      <w:r w:rsidR="31B8046E" w:rsidRPr="38D0FCB0">
        <w:rPr>
          <w:sz w:val="24"/>
          <w:szCs w:val="24"/>
        </w:rPr>
        <w:t xml:space="preserve">AA, </w:t>
      </w:r>
      <w:r w:rsidRPr="38D0FCB0">
        <w:rPr>
          <w:sz w:val="24"/>
          <w:szCs w:val="24"/>
        </w:rPr>
        <w:t>P</w:t>
      </w:r>
      <w:r w:rsidR="2E2770E1" w:rsidRPr="38D0FCB0">
        <w:rPr>
          <w:sz w:val="24"/>
          <w:szCs w:val="24"/>
        </w:rPr>
        <w:t>IP</w:t>
      </w:r>
      <w:r w:rsidRPr="38D0FCB0">
        <w:rPr>
          <w:sz w:val="24"/>
          <w:szCs w:val="24"/>
        </w:rPr>
        <w:t xml:space="preserve"> and </w:t>
      </w:r>
      <w:r w:rsidR="1CA24956" w:rsidRPr="38D0FCB0">
        <w:rPr>
          <w:sz w:val="24"/>
          <w:szCs w:val="24"/>
        </w:rPr>
        <w:t>DLA</w:t>
      </w:r>
      <w:r w:rsidRPr="38D0FCB0">
        <w:rPr>
          <w:sz w:val="24"/>
          <w:szCs w:val="24"/>
        </w:rPr>
        <w:t>.</w:t>
      </w:r>
      <w:r w:rsidR="572D478D" w:rsidRPr="38D0FCB0">
        <w:rPr>
          <w:sz w:val="24"/>
          <w:szCs w:val="24"/>
        </w:rPr>
        <w:t xml:space="preserve"> This process should begin with a review of the adequacy of benefits</w:t>
      </w:r>
      <w:r w:rsidR="2309D967" w:rsidRPr="38D0FCB0">
        <w:rPr>
          <w:sz w:val="24"/>
          <w:szCs w:val="24"/>
        </w:rPr>
        <w:t>,</w:t>
      </w:r>
      <w:r w:rsidR="572D478D" w:rsidRPr="38D0FCB0">
        <w:rPr>
          <w:sz w:val="24"/>
          <w:szCs w:val="24"/>
        </w:rPr>
        <w:t xml:space="preserve"> as the Work and Pensions Select Committee has recommended this year.</w:t>
      </w:r>
    </w:p>
    <w:p w14:paraId="3C595377" w14:textId="77777777" w:rsidR="006C09AB" w:rsidRPr="009800DD" w:rsidRDefault="006C09AB" w:rsidP="009800DD">
      <w:pPr>
        <w:rPr>
          <w:sz w:val="24"/>
          <w:szCs w:val="24"/>
        </w:rPr>
      </w:pPr>
    </w:p>
    <w:p w14:paraId="3E1236E8" w14:textId="4A5C2FEA" w:rsidR="006C09AB" w:rsidRPr="009800DD" w:rsidRDefault="03EFA07A" w:rsidP="009800DD">
      <w:pPr>
        <w:rPr>
          <w:sz w:val="24"/>
          <w:szCs w:val="24"/>
        </w:rPr>
      </w:pPr>
      <w:r w:rsidRPr="38D0FCB0">
        <w:rPr>
          <w:sz w:val="24"/>
          <w:szCs w:val="24"/>
        </w:rPr>
        <w:t xml:space="preserve">In addition, action must be urgently taken to reverse the damaging impact of recent policies that have contributed to cutting the amount </w:t>
      </w:r>
      <w:r w:rsidR="291DE423" w:rsidRPr="38D0FCB0">
        <w:rPr>
          <w:sz w:val="24"/>
          <w:szCs w:val="24"/>
        </w:rPr>
        <w:t xml:space="preserve">many </w:t>
      </w:r>
      <w:r w:rsidRPr="38D0FCB0">
        <w:rPr>
          <w:sz w:val="24"/>
          <w:szCs w:val="24"/>
        </w:rPr>
        <w:t>people receive</w:t>
      </w:r>
      <w:r w:rsidR="1EB1FEF7" w:rsidRPr="38D0FCB0">
        <w:rPr>
          <w:sz w:val="24"/>
          <w:szCs w:val="24"/>
        </w:rPr>
        <w:t xml:space="preserve"> </w:t>
      </w:r>
      <w:r w:rsidRPr="38D0FCB0">
        <w:rPr>
          <w:sz w:val="24"/>
          <w:szCs w:val="24"/>
        </w:rPr>
        <w:t>to</w:t>
      </w:r>
      <w:r w:rsidR="742D94F4" w:rsidRPr="38D0FCB0">
        <w:rPr>
          <w:sz w:val="24"/>
          <w:szCs w:val="24"/>
        </w:rPr>
        <w:t>o</w:t>
      </w:r>
      <w:r w:rsidRPr="38D0FCB0">
        <w:rPr>
          <w:sz w:val="24"/>
          <w:szCs w:val="24"/>
        </w:rPr>
        <w:t xml:space="preserve"> </w:t>
      </w:r>
      <w:r w:rsidR="291DE423" w:rsidRPr="38D0FCB0">
        <w:rPr>
          <w:sz w:val="24"/>
          <w:szCs w:val="24"/>
        </w:rPr>
        <w:t>often</w:t>
      </w:r>
      <w:r w:rsidRPr="38D0FCB0">
        <w:rPr>
          <w:sz w:val="24"/>
          <w:szCs w:val="24"/>
        </w:rPr>
        <w:t xml:space="preserve"> </w:t>
      </w:r>
      <w:r w:rsidR="4A074F78" w:rsidRPr="38D0FCB0">
        <w:rPr>
          <w:sz w:val="24"/>
          <w:szCs w:val="24"/>
        </w:rPr>
        <w:t>seriously</w:t>
      </w:r>
      <w:r w:rsidRPr="38D0FCB0">
        <w:rPr>
          <w:sz w:val="24"/>
          <w:szCs w:val="24"/>
        </w:rPr>
        <w:t xml:space="preserve"> low levels:</w:t>
      </w:r>
    </w:p>
    <w:p w14:paraId="511C91AE" w14:textId="02C0C6E8" w:rsidR="006C09AB" w:rsidRPr="009C33B8" w:rsidRDefault="03EFA07A" w:rsidP="009C33B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38D0FCB0">
        <w:rPr>
          <w:sz w:val="24"/>
          <w:szCs w:val="24"/>
        </w:rPr>
        <w:t>The benefit cap and two-child limit must both be ended</w:t>
      </w:r>
      <w:r w:rsidR="52920F33" w:rsidRPr="38D0FCB0">
        <w:rPr>
          <w:sz w:val="24"/>
          <w:szCs w:val="24"/>
        </w:rPr>
        <w:t>,</w:t>
      </w:r>
    </w:p>
    <w:p w14:paraId="5BD13381" w14:textId="28A49881" w:rsidR="006C09AB" w:rsidRPr="009C33B8" w:rsidRDefault="52920F33" w:rsidP="009C33B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38D0FCB0">
        <w:rPr>
          <w:sz w:val="24"/>
          <w:szCs w:val="24"/>
        </w:rPr>
        <w:lastRenderedPageBreak/>
        <w:t>End the sanctions and conditionality regime which pushes disabled people further from employment</w:t>
      </w:r>
      <w:r w:rsidR="490F97A6" w:rsidRPr="38D0FCB0">
        <w:rPr>
          <w:sz w:val="24"/>
          <w:szCs w:val="24"/>
        </w:rPr>
        <w:t xml:space="preserve"> </w:t>
      </w:r>
    </w:p>
    <w:p w14:paraId="03B1B1CF" w14:textId="0865FDEE" w:rsidR="006C09AB" w:rsidRPr="009C33B8" w:rsidRDefault="03EFA07A" w:rsidP="009C33B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38D0FCB0">
        <w:rPr>
          <w:sz w:val="24"/>
          <w:szCs w:val="24"/>
        </w:rPr>
        <w:t>The Work-Related Activity component</w:t>
      </w:r>
      <w:r w:rsidR="4A074F78" w:rsidRPr="38D0FCB0">
        <w:rPr>
          <w:sz w:val="24"/>
          <w:szCs w:val="24"/>
        </w:rPr>
        <w:t xml:space="preserve"> of ESA (and Universal Credit equivalent)</w:t>
      </w:r>
      <w:r w:rsidRPr="38D0FCB0">
        <w:rPr>
          <w:sz w:val="24"/>
          <w:szCs w:val="24"/>
        </w:rPr>
        <w:t xml:space="preserve"> must be re-introduced,</w:t>
      </w:r>
    </w:p>
    <w:p w14:paraId="52FF12C9" w14:textId="5A745314" w:rsidR="006C09AB" w:rsidRPr="009C33B8" w:rsidRDefault="03EFA07A" w:rsidP="009C33B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38D0FCB0">
        <w:rPr>
          <w:sz w:val="24"/>
          <w:szCs w:val="24"/>
        </w:rPr>
        <w:t>Universal Credit must have a disability element added,</w:t>
      </w:r>
    </w:p>
    <w:p w14:paraId="08654B85" w14:textId="3C8863A4" w:rsidR="0070414D" w:rsidRPr="009C33B8" w:rsidRDefault="03EFA07A" w:rsidP="009C33B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38D0FCB0">
        <w:rPr>
          <w:sz w:val="24"/>
          <w:szCs w:val="24"/>
        </w:rPr>
        <w:t xml:space="preserve">To restore the losses sustained during the four-year benefit rate freeze, benefits must be uprated by the Consumer Prices Index + 2% for four years, and the “Local Housing Allowance” should be </w:t>
      </w:r>
      <w:r w:rsidR="4A074F78" w:rsidRPr="38D0FCB0">
        <w:rPr>
          <w:sz w:val="24"/>
          <w:szCs w:val="24"/>
        </w:rPr>
        <w:t xml:space="preserve">permanently </w:t>
      </w:r>
      <w:r w:rsidRPr="38D0FCB0">
        <w:rPr>
          <w:sz w:val="24"/>
          <w:szCs w:val="24"/>
        </w:rPr>
        <w:t>restored to at least the 30th percentile of local private sector rents.</w:t>
      </w:r>
    </w:p>
    <w:p w14:paraId="247C0A48" w14:textId="45A32314" w:rsidR="0070414D" w:rsidRPr="009800DD" w:rsidRDefault="0070414D" w:rsidP="009800DD">
      <w:pPr>
        <w:rPr>
          <w:sz w:val="24"/>
          <w:szCs w:val="24"/>
        </w:rPr>
      </w:pPr>
    </w:p>
    <w:p w14:paraId="6571C2CB" w14:textId="505782EC" w:rsidR="00994881" w:rsidRPr="009800DD" w:rsidRDefault="2420987E" w:rsidP="38D0FCB0">
      <w:pPr>
        <w:rPr>
          <w:sz w:val="24"/>
          <w:szCs w:val="24"/>
        </w:rPr>
      </w:pPr>
      <w:r w:rsidRPr="38D0FCB0">
        <w:rPr>
          <w:sz w:val="24"/>
          <w:szCs w:val="24"/>
        </w:rPr>
        <w:t>Without these changes, disability benefits will continue to fail to meet people’s actual cost of living.</w:t>
      </w:r>
      <w:r w:rsidR="09F222CA" w:rsidRPr="38D0FCB0">
        <w:rPr>
          <w:sz w:val="24"/>
          <w:szCs w:val="24"/>
        </w:rPr>
        <w:t xml:space="preserve"> </w:t>
      </w:r>
      <w:r w:rsidR="1CA919AD" w:rsidRPr="38D0FCB0">
        <w:rPr>
          <w:rFonts w:eastAsia="Arial"/>
          <w:sz w:val="24"/>
          <w:szCs w:val="24"/>
        </w:rPr>
        <w:t>The report ‘Time to think again’ published by Social Market Foundation and Scope in February 2021</w:t>
      </w:r>
      <w:r w:rsidR="00994881" w:rsidRPr="38D0FCB0">
        <w:rPr>
          <w:rStyle w:val="FootnoteReference"/>
          <w:rFonts w:eastAsia="Arial"/>
          <w:sz w:val="24"/>
          <w:szCs w:val="24"/>
        </w:rPr>
        <w:footnoteReference w:id="4"/>
      </w:r>
      <w:r w:rsidR="1CA919AD" w:rsidRPr="38D0FCB0">
        <w:rPr>
          <w:rFonts w:eastAsia="Arial"/>
          <w:sz w:val="24"/>
          <w:szCs w:val="24"/>
        </w:rPr>
        <w:t xml:space="preserve"> found that disabled people face a significantly higher cost of living, estimating that it can be up to £583 per month with </w:t>
      </w:r>
      <w:r w:rsidR="1CA919AD" w:rsidRPr="38D0FCB0">
        <w:rPr>
          <w:rFonts w:eastAsia="Arial"/>
          <w:color w:val="000000" w:themeColor="text1"/>
          <w:sz w:val="24"/>
          <w:szCs w:val="24"/>
        </w:rPr>
        <w:t>1 in 5 disabled people also facing extra costs of more than £1,000 per month</w:t>
      </w:r>
      <w:r w:rsidR="1CA919AD" w:rsidRPr="38D0FCB0">
        <w:rPr>
          <w:rFonts w:eastAsia="Arial"/>
          <w:sz w:val="24"/>
          <w:szCs w:val="24"/>
        </w:rPr>
        <w:t xml:space="preserve">. The report also found that 42% of people living in families relying on disability benefits are in poverty and 1.8 million more people in poverty live in a family that includes a disabled person than was the case 15 years ago. </w:t>
      </w:r>
    </w:p>
    <w:p w14:paraId="1C21A711" w14:textId="4EE6644F" w:rsidR="00994881" w:rsidRPr="009800DD" w:rsidRDefault="00994881" w:rsidP="38D0FCB0">
      <w:pPr>
        <w:rPr>
          <w:rFonts w:eastAsia="Arial"/>
          <w:sz w:val="24"/>
          <w:szCs w:val="24"/>
        </w:rPr>
      </w:pPr>
    </w:p>
    <w:p w14:paraId="125A3E0D" w14:textId="6A139104" w:rsidR="00994881" w:rsidRPr="009800DD" w:rsidRDefault="2420987E" w:rsidP="38D0FCB0">
      <w:pPr>
        <w:rPr>
          <w:rFonts w:eastAsia="Arial"/>
          <w:sz w:val="24"/>
          <w:szCs w:val="24"/>
        </w:rPr>
      </w:pPr>
      <w:r w:rsidRPr="38D0FCB0">
        <w:rPr>
          <w:rFonts w:eastAsia="Arial"/>
          <w:sz w:val="24"/>
          <w:szCs w:val="24"/>
        </w:rPr>
        <w:t xml:space="preserve">For those who are forced to rely on </w:t>
      </w:r>
      <w:r w:rsidR="780ED2F2" w:rsidRPr="38D0FCB0">
        <w:rPr>
          <w:rFonts w:eastAsia="Arial"/>
          <w:sz w:val="24"/>
          <w:szCs w:val="24"/>
        </w:rPr>
        <w:t>disability benefits</w:t>
      </w:r>
      <w:r w:rsidRPr="38D0FCB0">
        <w:rPr>
          <w:rFonts w:eastAsia="Arial"/>
          <w:sz w:val="24"/>
          <w:szCs w:val="24"/>
        </w:rPr>
        <w:t xml:space="preserve"> reduced amount for many years, or their whole lives, the result is clear: living precariously, never having enough to cover all your costs, and not having any financial cushion to help you cope with sudden shocks or changes.</w:t>
      </w:r>
    </w:p>
    <w:p w14:paraId="5CEF11ED" w14:textId="77777777" w:rsidR="00D83498" w:rsidRDefault="00D83498" w:rsidP="009800DD">
      <w:pPr>
        <w:rPr>
          <w:sz w:val="24"/>
          <w:szCs w:val="24"/>
        </w:rPr>
      </w:pPr>
    </w:p>
    <w:p w14:paraId="7C8982A0" w14:textId="77777777" w:rsidR="00D83498" w:rsidRPr="00D83498" w:rsidRDefault="00D83498" w:rsidP="00D83498">
      <w:pPr>
        <w:rPr>
          <w:b/>
          <w:bCs/>
          <w:sz w:val="24"/>
          <w:szCs w:val="24"/>
          <w:u w:val="single"/>
        </w:rPr>
      </w:pPr>
      <w:r w:rsidRPr="00D83498">
        <w:rPr>
          <w:b/>
          <w:bCs/>
          <w:sz w:val="24"/>
          <w:szCs w:val="24"/>
          <w:u w:val="single"/>
        </w:rPr>
        <w:t xml:space="preserve">Table 1. Expenditure on benefits* </w:t>
      </w:r>
    </w:p>
    <w:p w14:paraId="426523B2" w14:textId="77777777" w:rsidR="00D83498" w:rsidRDefault="00D83498" w:rsidP="00D83498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958"/>
        <w:gridCol w:w="1642"/>
        <w:gridCol w:w="2145"/>
        <w:gridCol w:w="1264"/>
      </w:tblGrid>
      <w:tr w:rsidR="00D83498" w:rsidRPr="00D83498" w14:paraId="0E450512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728F9" w14:textId="77777777" w:rsidR="00D83498" w:rsidRPr="00D83498" w:rsidRDefault="00D83498" w:rsidP="00401004">
            <w:pPr>
              <w:rPr>
                <w:b/>
                <w:bCs/>
                <w:sz w:val="24"/>
                <w:szCs w:val="24"/>
              </w:rPr>
            </w:pPr>
            <w:r w:rsidRPr="00D83498">
              <w:rPr>
                <w:b/>
                <w:bCs/>
                <w:sz w:val="24"/>
                <w:szCs w:val="24"/>
              </w:rPr>
              <w:t>Expenditure in £ millions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BB2F9" w14:textId="77777777" w:rsidR="00D83498" w:rsidRPr="00D83498" w:rsidRDefault="00D83498" w:rsidP="00401004">
            <w:pPr>
              <w:rPr>
                <w:b/>
                <w:bCs/>
                <w:sz w:val="24"/>
                <w:szCs w:val="24"/>
              </w:rPr>
            </w:pPr>
            <w:r w:rsidRPr="00D83498">
              <w:rPr>
                <w:b/>
                <w:bCs/>
                <w:sz w:val="24"/>
                <w:szCs w:val="24"/>
              </w:rPr>
              <w:t xml:space="preserve">2022/23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DBE1E" w14:textId="77777777" w:rsidR="00D83498" w:rsidRPr="00D83498" w:rsidRDefault="00D83498" w:rsidP="00401004">
            <w:pPr>
              <w:rPr>
                <w:b/>
                <w:bCs/>
                <w:sz w:val="24"/>
                <w:szCs w:val="24"/>
              </w:rPr>
            </w:pPr>
            <w:r w:rsidRPr="00D83498">
              <w:rPr>
                <w:b/>
                <w:bCs/>
                <w:sz w:val="24"/>
                <w:szCs w:val="24"/>
              </w:rPr>
              <w:t>2023/24 uprated by 9.9% CPI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35F8F" w14:textId="77777777" w:rsidR="00D83498" w:rsidRPr="00D83498" w:rsidRDefault="00D83498" w:rsidP="00401004">
            <w:pPr>
              <w:rPr>
                <w:b/>
                <w:bCs/>
                <w:sz w:val="24"/>
                <w:szCs w:val="24"/>
              </w:rPr>
            </w:pPr>
            <w:r w:rsidRPr="00D83498">
              <w:rPr>
                <w:b/>
                <w:bCs/>
                <w:sz w:val="24"/>
                <w:szCs w:val="24"/>
              </w:rPr>
              <w:t>2023/24 uprated by 5.4% earnings growth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5E8E9" w14:textId="77777777" w:rsidR="00D83498" w:rsidRPr="00D83498" w:rsidRDefault="00D83498" w:rsidP="00401004">
            <w:pPr>
              <w:rPr>
                <w:b/>
                <w:bCs/>
                <w:sz w:val="24"/>
                <w:szCs w:val="24"/>
              </w:rPr>
            </w:pPr>
            <w:r w:rsidRPr="00D83498">
              <w:rPr>
                <w:b/>
                <w:bCs/>
                <w:sz w:val="24"/>
                <w:szCs w:val="24"/>
              </w:rPr>
              <w:t>Difference</w:t>
            </w:r>
          </w:p>
        </w:tc>
      </w:tr>
      <w:tr w:rsidR="00D83498" w:rsidRPr="00D83498" w14:paraId="1B8BF30F" w14:textId="77777777" w:rsidTr="00401004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02F87" w14:textId="77777777" w:rsidR="00D83498" w:rsidRPr="00D83498" w:rsidRDefault="00D83498" w:rsidP="0040100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83498">
              <w:rPr>
                <w:b/>
                <w:bCs/>
                <w:color w:val="FFFFFF"/>
                <w:sz w:val="24"/>
                <w:szCs w:val="24"/>
              </w:rPr>
              <w:t>Income replacement</w:t>
            </w:r>
          </w:p>
        </w:tc>
      </w:tr>
      <w:tr w:rsidR="00D83498" w:rsidRPr="00D83498" w14:paraId="0775CA51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855F2" w14:textId="77777777" w:rsidR="00D83498" w:rsidRPr="00D83498" w:rsidRDefault="00D83498" w:rsidP="00401004">
            <w:pPr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Employment and Support Allowance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61A66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12,832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FB410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14102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BB123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13525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7780F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577</w:t>
            </w:r>
          </w:p>
        </w:tc>
      </w:tr>
      <w:tr w:rsidR="00D83498" w:rsidRPr="00D83498" w14:paraId="2EE22C10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F4A5C" w14:textId="77777777" w:rsidR="00D83498" w:rsidRPr="00D83498" w:rsidRDefault="00D83498" w:rsidP="00401004">
            <w:pPr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 xml:space="preserve">Universal Credit (Standard Allowance and Health </w:t>
            </w:r>
            <w:proofErr w:type="gramStart"/>
            <w:r w:rsidRPr="00D83498">
              <w:rPr>
                <w:sz w:val="24"/>
                <w:szCs w:val="24"/>
              </w:rPr>
              <w:t>element)*</w:t>
            </w:r>
            <w:proofErr w:type="gramEnd"/>
            <w:r w:rsidRPr="00D83498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48975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6,863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A25C5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7542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7CF5A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7234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AB943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309</w:t>
            </w:r>
          </w:p>
        </w:tc>
      </w:tr>
      <w:tr w:rsidR="00D83498" w:rsidRPr="00D83498" w14:paraId="221647A5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12ADE" w14:textId="77777777" w:rsidR="00D83498" w:rsidRPr="00D83498" w:rsidRDefault="00D83498" w:rsidP="00401004">
            <w:pPr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Jobseekers' Allowance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6644F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3067C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CB070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9C061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13</w:t>
            </w:r>
          </w:p>
        </w:tc>
      </w:tr>
      <w:tr w:rsidR="00D83498" w:rsidRPr="00D83498" w14:paraId="4571E072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748D3" w14:textId="77777777" w:rsidR="00D83498" w:rsidRPr="00D83498" w:rsidRDefault="00D83498" w:rsidP="00401004">
            <w:pPr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Income Support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1B639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86DF0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E8A18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692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4A8F1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30</w:t>
            </w:r>
          </w:p>
        </w:tc>
      </w:tr>
      <w:tr w:rsidR="00D83498" w:rsidRPr="00D83498" w14:paraId="61F0394B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C4669" w14:textId="77777777" w:rsidR="00D83498" w:rsidRPr="00D83498" w:rsidRDefault="00D83498" w:rsidP="00401004">
            <w:pPr>
              <w:rPr>
                <w:b/>
                <w:bCs/>
                <w:sz w:val="24"/>
                <w:szCs w:val="24"/>
              </w:rPr>
            </w:pPr>
            <w:r w:rsidRPr="00D83498">
              <w:rPr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6118C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20,637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BF4D0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22680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B97F1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21751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0E43A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929</w:t>
            </w:r>
          </w:p>
        </w:tc>
      </w:tr>
      <w:tr w:rsidR="00D83498" w:rsidRPr="00D83498" w14:paraId="506471B4" w14:textId="77777777" w:rsidTr="00401004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2E33D" w14:textId="77777777" w:rsidR="00D83498" w:rsidRPr="00D83498" w:rsidRDefault="00D83498" w:rsidP="0040100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83498">
              <w:rPr>
                <w:b/>
                <w:bCs/>
                <w:color w:val="FFFFFF"/>
                <w:sz w:val="24"/>
                <w:szCs w:val="24"/>
              </w:rPr>
              <w:t>Extra costs</w:t>
            </w:r>
          </w:p>
        </w:tc>
      </w:tr>
      <w:tr w:rsidR="00D83498" w:rsidRPr="00D83498" w14:paraId="46216E73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AD85D" w14:textId="77777777" w:rsidR="00D83498" w:rsidRPr="00D83498" w:rsidRDefault="00D83498" w:rsidP="00401004">
            <w:pPr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Personal Independence Payment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B36AF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16,992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DBBAE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18674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5CF77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17910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4C620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765</w:t>
            </w:r>
          </w:p>
        </w:tc>
      </w:tr>
      <w:tr w:rsidR="00D83498" w:rsidRPr="00D83498" w14:paraId="3BB35291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70DCB" w14:textId="77777777" w:rsidR="00D83498" w:rsidRPr="00D83498" w:rsidRDefault="00D83498" w:rsidP="00401004">
            <w:pPr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Disability Living Allowance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8DA52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5,667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C50C2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6228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2FB90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5973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9C264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255</w:t>
            </w:r>
          </w:p>
        </w:tc>
      </w:tr>
      <w:tr w:rsidR="00D83498" w:rsidRPr="00D83498" w14:paraId="7E67D189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34F27" w14:textId="77777777" w:rsidR="00D83498" w:rsidRPr="00D83498" w:rsidRDefault="00D83498" w:rsidP="00401004">
            <w:pPr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Attendance Allowance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07A24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5,555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A6AEE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6105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4FA9C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5855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F1DD2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250</w:t>
            </w:r>
          </w:p>
        </w:tc>
      </w:tr>
      <w:tr w:rsidR="00D83498" w:rsidRPr="00D83498" w14:paraId="105AE962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E6336" w14:textId="77777777" w:rsidR="00D83498" w:rsidRPr="00D83498" w:rsidRDefault="00D83498" w:rsidP="00401004">
            <w:pPr>
              <w:rPr>
                <w:b/>
                <w:bCs/>
                <w:sz w:val="24"/>
                <w:szCs w:val="24"/>
              </w:rPr>
            </w:pPr>
            <w:r w:rsidRPr="00D83498">
              <w:rPr>
                <w:b/>
                <w:bCs/>
                <w:sz w:val="24"/>
                <w:szCs w:val="24"/>
              </w:rPr>
              <w:lastRenderedPageBreak/>
              <w:t xml:space="preserve">Total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104EE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28,214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6F11B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31007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C8010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29738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9A4FA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1270</w:t>
            </w:r>
          </w:p>
        </w:tc>
      </w:tr>
      <w:tr w:rsidR="00D83498" w:rsidRPr="00D83498" w14:paraId="526DE9AD" w14:textId="77777777" w:rsidTr="00401004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810EC" w14:textId="77777777" w:rsidR="00D83498" w:rsidRPr="00D83498" w:rsidRDefault="00D83498" w:rsidP="0040100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83498">
              <w:rPr>
                <w:b/>
                <w:bCs/>
                <w:color w:val="FFFFFF"/>
                <w:sz w:val="24"/>
                <w:szCs w:val="24"/>
              </w:rPr>
              <w:t>Overall total</w:t>
            </w:r>
          </w:p>
        </w:tc>
      </w:tr>
      <w:tr w:rsidR="00D83498" w:rsidRPr="00D83498" w14:paraId="4B0721DD" w14:textId="77777777" w:rsidTr="004010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A77AC" w14:textId="77777777" w:rsidR="00D83498" w:rsidRPr="00D83498" w:rsidRDefault="00D83498" w:rsidP="0040100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DFBEA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48,851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63891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53687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4F68E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51489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3844C" w14:textId="77777777" w:rsidR="00D83498" w:rsidRPr="00D83498" w:rsidRDefault="00D83498" w:rsidP="00401004">
            <w:pPr>
              <w:jc w:val="right"/>
              <w:rPr>
                <w:sz w:val="24"/>
                <w:szCs w:val="24"/>
              </w:rPr>
            </w:pPr>
            <w:r w:rsidRPr="00D83498">
              <w:rPr>
                <w:sz w:val="24"/>
                <w:szCs w:val="24"/>
              </w:rPr>
              <w:t>2198</w:t>
            </w:r>
          </w:p>
        </w:tc>
      </w:tr>
    </w:tbl>
    <w:p w14:paraId="6BAAF559" w14:textId="77777777" w:rsidR="00D83498" w:rsidRPr="00D83498" w:rsidRDefault="00D83498" w:rsidP="00D83498">
      <w:pPr>
        <w:rPr>
          <w:sz w:val="24"/>
          <w:szCs w:val="24"/>
        </w:rPr>
      </w:pPr>
    </w:p>
    <w:p w14:paraId="18933DE9" w14:textId="77777777" w:rsidR="00D83498" w:rsidRPr="00D83498" w:rsidRDefault="00D83498" w:rsidP="00D83498">
      <w:pPr>
        <w:rPr>
          <w:sz w:val="24"/>
          <w:szCs w:val="24"/>
        </w:rPr>
      </w:pPr>
    </w:p>
    <w:p w14:paraId="63BAE0BE" w14:textId="77777777" w:rsidR="00D83498" w:rsidRPr="00D83498" w:rsidRDefault="00D83498" w:rsidP="00D83498">
      <w:pPr>
        <w:rPr>
          <w:sz w:val="24"/>
          <w:szCs w:val="24"/>
        </w:rPr>
      </w:pPr>
    </w:p>
    <w:p w14:paraId="134CD5B5" w14:textId="77777777" w:rsidR="00D83498" w:rsidRPr="00D83498" w:rsidRDefault="00D83498" w:rsidP="00D83498">
      <w:pPr>
        <w:rPr>
          <w:sz w:val="24"/>
          <w:szCs w:val="24"/>
        </w:rPr>
      </w:pPr>
      <w:r w:rsidRPr="00D83498">
        <w:rPr>
          <w:sz w:val="24"/>
          <w:szCs w:val="24"/>
        </w:rPr>
        <w:t xml:space="preserve">*2022/23 expenditure for all benefits bar ‘Universal Credit (Standard Allowance and Health element)’ is taken from 2022/23 estimates from Table 1a: Expenditure by benefit, £ million, nominal terms in the Department for Work and Pensions’ Outturn and Forecast tables: Spring Statement 2022: </w:t>
      </w:r>
    </w:p>
    <w:p w14:paraId="05AF3DD3" w14:textId="77777777" w:rsidR="00D83498" w:rsidRPr="00D83498" w:rsidRDefault="00D83498" w:rsidP="00D83498">
      <w:pPr>
        <w:rPr>
          <w:sz w:val="24"/>
          <w:szCs w:val="24"/>
        </w:rPr>
      </w:pPr>
      <w:r w:rsidRPr="00D83498">
        <w:rPr>
          <w:sz w:val="24"/>
          <w:szCs w:val="24"/>
        </w:rPr>
        <w:t>**Expenditure for Universal Credit (Standard Allowance and Health element) is taken from Table 2: Working age health and disability expenditure as a percentage of GDP in the Department for Work and Pensions’ Tables: Chapter 5: Exploring Ways to Improve the Design of the Benefit System</w:t>
      </w:r>
    </w:p>
    <w:p w14:paraId="3C0A91D6" w14:textId="77777777" w:rsidR="00D83498" w:rsidRPr="00D83498" w:rsidRDefault="00D83498" w:rsidP="009800DD">
      <w:pPr>
        <w:rPr>
          <w:sz w:val="24"/>
          <w:szCs w:val="24"/>
        </w:rPr>
      </w:pPr>
    </w:p>
    <w:p w14:paraId="41AD58DD" w14:textId="75A74BAA" w:rsidR="00D64F97" w:rsidRPr="001D72CE" w:rsidRDefault="00D64F97" w:rsidP="001D72CE">
      <w:pPr>
        <w:rPr>
          <w:sz w:val="24"/>
          <w:szCs w:val="24"/>
        </w:rPr>
      </w:pPr>
    </w:p>
    <w:sectPr w:rsidR="00D64F97" w:rsidRPr="001D7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69F" w14:textId="77777777" w:rsidR="005C0816" w:rsidRDefault="005C0816" w:rsidP="00EB1890">
      <w:r>
        <w:separator/>
      </w:r>
    </w:p>
  </w:endnote>
  <w:endnote w:type="continuationSeparator" w:id="0">
    <w:p w14:paraId="5B701C07" w14:textId="77777777" w:rsidR="005C0816" w:rsidRDefault="005C0816" w:rsidP="00EB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A9D2" w14:textId="77777777" w:rsidR="005C0816" w:rsidRDefault="005C0816" w:rsidP="00EB1890">
      <w:r>
        <w:separator/>
      </w:r>
    </w:p>
  </w:footnote>
  <w:footnote w:type="continuationSeparator" w:id="0">
    <w:p w14:paraId="76F8A47B" w14:textId="77777777" w:rsidR="005C0816" w:rsidRDefault="005C0816" w:rsidP="00EB1890">
      <w:r>
        <w:continuationSeparator/>
      </w:r>
    </w:p>
  </w:footnote>
  <w:footnote w:id="1">
    <w:p w14:paraId="4DFC7346" w14:textId="740C2B97" w:rsidR="00975C84" w:rsidRDefault="00975C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5C84">
        <w:t>https://disabilitybenefitsconsortium.files.wordpress.com/2019/10/disability-benefits-consortium-cumulative-impact-report.pdf</w:t>
      </w:r>
    </w:p>
  </w:footnote>
  <w:footnote w:id="2">
    <w:p w14:paraId="6BFAF6B0" w14:textId="772DFEFC" w:rsidR="38D0FCB0" w:rsidRDefault="38D0FCB0" w:rsidP="38D0FCB0">
      <w:pPr>
        <w:pStyle w:val="FootnoteText"/>
      </w:pPr>
      <w:r w:rsidRPr="38D0FCB0">
        <w:rPr>
          <w:rStyle w:val="FootnoteReference"/>
        </w:rPr>
        <w:footnoteRef/>
      </w:r>
      <w:r>
        <w:t xml:space="preserve"> https://www.leonardcheshire.org/about-us/our-news/press-releases/rising-costs-are-catastrophe-disabled-people</w:t>
      </w:r>
    </w:p>
  </w:footnote>
  <w:footnote w:id="3">
    <w:p w14:paraId="72406976" w14:textId="752AF001" w:rsidR="38D0FCB0" w:rsidRDefault="38D0FCB0" w:rsidP="38D0FCB0">
      <w:pPr>
        <w:pStyle w:val="FootnoteText"/>
      </w:pPr>
      <w:r w:rsidRPr="38D0FCB0">
        <w:rPr>
          <w:rStyle w:val="FootnoteReference"/>
        </w:rPr>
        <w:footnoteRef/>
      </w:r>
      <w:r>
        <w:t xml:space="preserve"> </w:t>
      </w:r>
      <w:r w:rsidRPr="38D0FCB0">
        <w:rPr>
          <w:rFonts w:ascii="Segoe UI" w:eastAsia="Segoe UI" w:hAnsi="Segoe UI" w:cs="Segoe UI"/>
          <w:color w:val="333333"/>
          <w:sz w:val="18"/>
          <w:szCs w:val="18"/>
        </w:rPr>
        <w:t>https://www.leonardcheshire.org/about-us/our-news/press-releases/rising-costs-are-catastrophe-disabled-people</w:t>
      </w:r>
    </w:p>
  </w:footnote>
  <w:footnote w:id="4">
    <w:p w14:paraId="19666C24" w14:textId="65496277" w:rsidR="38D0FCB0" w:rsidRDefault="38D0FCB0" w:rsidP="38D0FCB0">
      <w:pPr>
        <w:pStyle w:val="FootnoteText"/>
        <w:rPr>
          <w:rFonts w:ascii="Arial" w:eastAsia="Arial" w:hAnsi="Arial" w:cs="Arial"/>
          <w:sz w:val="24"/>
          <w:szCs w:val="24"/>
        </w:rPr>
      </w:pPr>
      <w:r w:rsidRPr="38D0FCB0">
        <w:rPr>
          <w:rStyle w:val="FootnoteReference"/>
        </w:rPr>
        <w:footnoteRef/>
      </w:r>
      <w:r>
        <w:t xml:space="preserve"> </w:t>
      </w:r>
      <w:hyperlink r:id="rId1" w:history="1">
        <w:r w:rsidRPr="38D0FCB0">
          <w:rPr>
            <w:rStyle w:val="Hyperlink"/>
            <w:sz w:val="22"/>
            <w:szCs w:val="22"/>
          </w:rPr>
          <w:t>Time to think again: disability benefits and support after COVID-19 - Social Market Foundation. (smf.co.uk)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AA5"/>
    <w:multiLevelType w:val="hybridMultilevel"/>
    <w:tmpl w:val="D6F4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7D37"/>
    <w:multiLevelType w:val="hybridMultilevel"/>
    <w:tmpl w:val="E04A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4661"/>
    <w:multiLevelType w:val="hybridMultilevel"/>
    <w:tmpl w:val="654A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6099"/>
    <w:multiLevelType w:val="hybridMultilevel"/>
    <w:tmpl w:val="F962E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35B7B"/>
    <w:multiLevelType w:val="hybridMultilevel"/>
    <w:tmpl w:val="84005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3FD"/>
    <w:multiLevelType w:val="hybridMultilevel"/>
    <w:tmpl w:val="209EC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1C9D"/>
    <w:multiLevelType w:val="multilevel"/>
    <w:tmpl w:val="B4EAE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B053EF"/>
    <w:multiLevelType w:val="hybridMultilevel"/>
    <w:tmpl w:val="8FBA7A2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5756A"/>
    <w:multiLevelType w:val="multilevel"/>
    <w:tmpl w:val="77E2AFC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0A4CE8"/>
    <w:multiLevelType w:val="hybridMultilevel"/>
    <w:tmpl w:val="39FC090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10019"/>
    <w:multiLevelType w:val="hybridMultilevel"/>
    <w:tmpl w:val="156423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0703"/>
    <w:multiLevelType w:val="hybridMultilevel"/>
    <w:tmpl w:val="646C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664C0"/>
    <w:multiLevelType w:val="hybridMultilevel"/>
    <w:tmpl w:val="CF8CA9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26258A"/>
    <w:multiLevelType w:val="hybridMultilevel"/>
    <w:tmpl w:val="9F9A5900"/>
    <w:lvl w:ilvl="0" w:tplc="6BE6AEDC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8FD"/>
    <w:multiLevelType w:val="hybridMultilevel"/>
    <w:tmpl w:val="4EE657F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66EB4"/>
    <w:multiLevelType w:val="hybridMultilevel"/>
    <w:tmpl w:val="422CEAAC"/>
    <w:lvl w:ilvl="0" w:tplc="B2444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E79A1"/>
    <w:multiLevelType w:val="hybridMultilevel"/>
    <w:tmpl w:val="F5F2E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CC7EC5"/>
    <w:multiLevelType w:val="hybridMultilevel"/>
    <w:tmpl w:val="31BEBB6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6DDC5950"/>
    <w:multiLevelType w:val="hybridMultilevel"/>
    <w:tmpl w:val="F6EEA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182"/>
    <w:multiLevelType w:val="hybridMultilevel"/>
    <w:tmpl w:val="34AC03B4"/>
    <w:lvl w:ilvl="0" w:tplc="9AB0CC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14139">
    <w:abstractNumId w:val="18"/>
  </w:num>
  <w:num w:numId="2" w16cid:durableId="276453218">
    <w:abstractNumId w:val="12"/>
  </w:num>
  <w:num w:numId="3" w16cid:durableId="480007782">
    <w:abstractNumId w:val="19"/>
  </w:num>
  <w:num w:numId="4" w16cid:durableId="2053580431">
    <w:abstractNumId w:val="15"/>
  </w:num>
  <w:num w:numId="5" w16cid:durableId="1926837398">
    <w:abstractNumId w:val="3"/>
  </w:num>
  <w:num w:numId="6" w16cid:durableId="1229074556">
    <w:abstractNumId w:val="13"/>
  </w:num>
  <w:num w:numId="7" w16cid:durableId="1306620679">
    <w:abstractNumId w:val="7"/>
  </w:num>
  <w:num w:numId="8" w16cid:durableId="320616989">
    <w:abstractNumId w:val="9"/>
  </w:num>
  <w:num w:numId="9" w16cid:durableId="771584313">
    <w:abstractNumId w:val="14"/>
  </w:num>
  <w:num w:numId="10" w16cid:durableId="806165632">
    <w:abstractNumId w:val="8"/>
  </w:num>
  <w:num w:numId="11" w16cid:durableId="1612084964">
    <w:abstractNumId w:val="0"/>
  </w:num>
  <w:num w:numId="12" w16cid:durableId="242840543">
    <w:abstractNumId w:val="1"/>
  </w:num>
  <w:num w:numId="13" w16cid:durableId="711148437">
    <w:abstractNumId w:val="6"/>
  </w:num>
  <w:num w:numId="14" w16cid:durableId="606741031">
    <w:abstractNumId w:val="16"/>
  </w:num>
  <w:num w:numId="15" w16cid:durableId="84503618">
    <w:abstractNumId w:val="10"/>
  </w:num>
  <w:num w:numId="16" w16cid:durableId="1005477279">
    <w:abstractNumId w:val="2"/>
  </w:num>
  <w:num w:numId="17" w16cid:durableId="1632788186">
    <w:abstractNumId w:val="11"/>
  </w:num>
  <w:num w:numId="18" w16cid:durableId="309096304">
    <w:abstractNumId w:val="4"/>
  </w:num>
  <w:num w:numId="19" w16cid:durableId="957491098">
    <w:abstractNumId w:val="17"/>
  </w:num>
  <w:num w:numId="20" w16cid:durableId="385762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90"/>
    <w:rsid w:val="00032692"/>
    <w:rsid w:val="00036E45"/>
    <w:rsid w:val="000416B9"/>
    <w:rsid w:val="00060410"/>
    <w:rsid w:val="0006331D"/>
    <w:rsid w:val="00067C9D"/>
    <w:rsid w:val="0007106C"/>
    <w:rsid w:val="00077A38"/>
    <w:rsid w:val="0008404A"/>
    <w:rsid w:val="000879FD"/>
    <w:rsid w:val="00087C96"/>
    <w:rsid w:val="000A1512"/>
    <w:rsid w:val="000A15D2"/>
    <w:rsid w:val="000A3454"/>
    <w:rsid w:val="000A504A"/>
    <w:rsid w:val="000B2199"/>
    <w:rsid w:val="000B2F82"/>
    <w:rsid w:val="000C08EA"/>
    <w:rsid w:val="000D04EA"/>
    <w:rsid w:val="000D7C28"/>
    <w:rsid w:val="000F0C32"/>
    <w:rsid w:val="00103434"/>
    <w:rsid w:val="00112B8A"/>
    <w:rsid w:val="0011345A"/>
    <w:rsid w:val="00134B15"/>
    <w:rsid w:val="00146D23"/>
    <w:rsid w:val="00155FA1"/>
    <w:rsid w:val="0015680B"/>
    <w:rsid w:val="00164B78"/>
    <w:rsid w:val="00170A5A"/>
    <w:rsid w:val="00177952"/>
    <w:rsid w:val="001825A3"/>
    <w:rsid w:val="0018699B"/>
    <w:rsid w:val="00187180"/>
    <w:rsid w:val="001946BA"/>
    <w:rsid w:val="00195392"/>
    <w:rsid w:val="00196BC7"/>
    <w:rsid w:val="001A75C5"/>
    <w:rsid w:val="001C4F66"/>
    <w:rsid w:val="001C577C"/>
    <w:rsid w:val="001D550A"/>
    <w:rsid w:val="001D72CE"/>
    <w:rsid w:val="001E220F"/>
    <w:rsid w:val="001F4BCD"/>
    <w:rsid w:val="00205CCD"/>
    <w:rsid w:val="002103EF"/>
    <w:rsid w:val="00224270"/>
    <w:rsid w:val="002242A9"/>
    <w:rsid w:val="002249C7"/>
    <w:rsid w:val="00226E2E"/>
    <w:rsid w:val="002308FB"/>
    <w:rsid w:val="00234FE0"/>
    <w:rsid w:val="00237D06"/>
    <w:rsid w:val="00262441"/>
    <w:rsid w:val="0026367E"/>
    <w:rsid w:val="0027278F"/>
    <w:rsid w:val="00280741"/>
    <w:rsid w:val="00281727"/>
    <w:rsid w:val="00287526"/>
    <w:rsid w:val="002908A9"/>
    <w:rsid w:val="00295F75"/>
    <w:rsid w:val="002B77C2"/>
    <w:rsid w:val="002C3E3C"/>
    <w:rsid w:val="002C7750"/>
    <w:rsid w:val="002D15CB"/>
    <w:rsid w:val="002E4CC0"/>
    <w:rsid w:val="002F28EC"/>
    <w:rsid w:val="002F7D28"/>
    <w:rsid w:val="003008B9"/>
    <w:rsid w:val="00301895"/>
    <w:rsid w:val="003027E6"/>
    <w:rsid w:val="003048DB"/>
    <w:rsid w:val="00315310"/>
    <w:rsid w:val="00315882"/>
    <w:rsid w:val="00315B2A"/>
    <w:rsid w:val="00320655"/>
    <w:rsid w:val="00320C7A"/>
    <w:rsid w:val="00331B8A"/>
    <w:rsid w:val="00344AEF"/>
    <w:rsid w:val="00346894"/>
    <w:rsid w:val="00354FFD"/>
    <w:rsid w:val="003756BF"/>
    <w:rsid w:val="003823EB"/>
    <w:rsid w:val="003828B0"/>
    <w:rsid w:val="00382DAF"/>
    <w:rsid w:val="0038637E"/>
    <w:rsid w:val="00393873"/>
    <w:rsid w:val="003A52F3"/>
    <w:rsid w:val="003A777B"/>
    <w:rsid w:val="003B2C45"/>
    <w:rsid w:val="003B7357"/>
    <w:rsid w:val="003D0F41"/>
    <w:rsid w:val="003E5C96"/>
    <w:rsid w:val="003F7229"/>
    <w:rsid w:val="00400207"/>
    <w:rsid w:val="00401004"/>
    <w:rsid w:val="0040226F"/>
    <w:rsid w:val="0041549E"/>
    <w:rsid w:val="00427D94"/>
    <w:rsid w:val="00431607"/>
    <w:rsid w:val="0043425F"/>
    <w:rsid w:val="00436D45"/>
    <w:rsid w:val="004373AB"/>
    <w:rsid w:val="00444CCC"/>
    <w:rsid w:val="00451F15"/>
    <w:rsid w:val="004554DC"/>
    <w:rsid w:val="00467845"/>
    <w:rsid w:val="00474058"/>
    <w:rsid w:val="004752DB"/>
    <w:rsid w:val="00476AF6"/>
    <w:rsid w:val="0048220C"/>
    <w:rsid w:val="004822B5"/>
    <w:rsid w:val="00490883"/>
    <w:rsid w:val="004957DD"/>
    <w:rsid w:val="004A00CB"/>
    <w:rsid w:val="004B0B31"/>
    <w:rsid w:val="004C186E"/>
    <w:rsid w:val="004C1A7E"/>
    <w:rsid w:val="004C5AFF"/>
    <w:rsid w:val="004D0D1D"/>
    <w:rsid w:val="004D38C7"/>
    <w:rsid w:val="004D3C8E"/>
    <w:rsid w:val="004E56B0"/>
    <w:rsid w:val="004F08F0"/>
    <w:rsid w:val="004F598B"/>
    <w:rsid w:val="004F5E46"/>
    <w:rsid w:val="004F7344"/>
    <w:rsid w:val="00500563"/>
    <w:rsid w:val="005009F0"/>
    <w:rsid w:val="00506968"/>
    <w:rsid w:val="005153B9"/>
    <w:rsid w:val="00521AD9"/>
    <w:rsid w:val="00530F3B"/>
    <w:rsid w:val="00543BB6"/>
    <w:rsid w:val="00551401"/>
    <w:rsid w:val="00552657"/>
    <w:rsid w:val="005538B0"/>
    <w:rsid w:val="00555617"/>
    <w:rsid w:val="005719A3"/>
    <w:rsid w:val="00574002"/>
    <w:rsid w:val="005869B0"/>
    <w:rsid w:val="005A15DD"/>
    <w:rsid w:val="005A7EF6"/>
    <w:rsid w:val="005B126C"/>
    <w:rsid w:val="005B2A07"/>
    <w:rsid w:val="005C0816"/>
    <w:rsid w:val="005C6C20"/>
    <w:rsid w:val="005D624B"/>
    <w:rsid w:val="005F64D4"/>
    <w:rsid w:val="005F6F6C"/>
    <w:rsid w:val="00610505"/>
    <w:rsid w:val="006112B6"/>
    <w:rsid w:val="006162B3"/>
    <w:rsid w:val="00627990"/>
    <w:rsid w:val="00630066"/>
    <w:rsid w:val="006324BF"/>
    <w:rsid w:val="006374B6"/>
    <w:rsid w:val="00637B8E"/>
    <w:rsid w:val="00637CB1"/>
    <w:rsid w:val="006563CD"/>
    <w:rsid w:val="00674309"/>
    <w:rsid w:val="00676400"/>
    <w:rsid w:val="0068280E"/>
    <w:rsid w:val="00693620"/>
    <w:rsid w:val="00694F0B"/>
    <w:rsid w:val="006A6B92"/>
    <w:rsid w:val="006C09AB"/>
    <w:rsid w:val="006C0A87"/>
    <w:rsid w:val="006C4C8D"/>
    <w:rsid w:val="006D1F2B"/>
    <w:rsid w:val="006D2B18"/>
    <w:rsid w:val="006D3D9A"/>
    <w:rsid w:val="006D5F49"/>
    <w:rsid w:val="006E3647"/>
    <w:rsid w:val="006F3A97"/>
    <w:rsid w:val="006F5C8B"/>
    <w:rsid w:val="00700F58"/>
    <w:rsid w:val="0070414D"/>
    <w:rsid w:val="00710615"/>
    <w:rsid w:val="00710D72"/>
    <w:rsid w:val="00721219"/>
    <w:rsid w:val="007238C4"/>
    <w:rsid w:val="00727CC4"/>
    <w:rsid w:val="007302D9"/>
    <w:rsid w:val="00737FB7"/>
    <w:rsid w:val="00741C7D"/>
    <w:rsid w:val="007436A0"/>
    <w:rsid w:val="007445D0"/>
    <w:rsid w:val="00750B36"/>
    <w:rsid w:val="007523EE"/>
    <w:rsid w:val="00755622"/>
    <w:rsid w:val="007637C4"/>
    <w:rsid w:val="00776AF3"/>
    <w:rsid w:val="007A335C"/>
    <w:rsid w:val="007A76E6"/>
    <w:rsid w:val="007B3937"/>
    <w:rsid w:val="007C2369"/>
    <w:rsid w:val="007D09D5"/>
    <w:rsid w:val="007F5E34"/>
    <w:rsid w:val="007F6A32"/>
    <w:rsid w:val="00811F97"/>
    <w:rsid w:val="00816E40"/>
    <w:rsid w:val="00821B29"/>
    <w:rsid w:val="00822503"/>
    <w:rsid w:val="0083280F"/>
    <w:rsid w:val="00867066"/>
    <w:rsid w:val="00875F60"/>
    <w:rsid w:val="00877F4E"/>
    <w:rsid w:val="00885A64"/>
    <w:rsid w:val="00887E29"/>
    <w:rsid w:val="00887E56"/>
    <w:rsid w:val="008A1512"/>
    <w:rsid w:val="008B165C"/>
    <w:rsid w:val="008B23B6"/>
    <w:rsid w:val="008B30F5"/>
    <w:rsid w:val="008B6E86"/>
    <w:rsid w:val="008C4792"/>
    <w:rsid w:val="008C73B3"/>
    <w:rsid w:val="008D5B32"/>
    <w:rsid w:val="00903BA7"/>
    <w:rsid w:val="009052BB"/>
    <w:rsid w:val="00907C04"/>
    <w:rsid w:val="009219B7"/>
    <w:rsid w:val="00923609"/>
    <w:rsid w:val="009356F9"/>
    <w:rsid w:val="00950B3E"/>
    <w:rsid w:val="00954B26"/>
    <w:rsid w:val="00956600"/>
    <w:rsid w:val="009569CD"/>
    <w:rsid w:val="00956BBF"/>
    <w:rsid w:val="0096231E"/>
    <w:rsid w:val="00973D00"/>
    <w:rsid w:val="00975C84"/>
    <w:rsid w:val="009800DD"/>
    <w:rsid w:val="00994881"/>
    <w:rsid w:val="00994EEB"/>
    <w:rsid w:val="009A117B"/>
    <w:rsid w:val="009C33B8"/>
    <w:rsid w:val="009C5A5B"/>
    <w:rsid w:val="009E1D0E"/>
    <w:rsid w:val="009E6D9B"/>
    <w:rsid w:val="00A050EE"/>
    <w:rsid w:val="00A070B2"/>
    <w:rsid w:val="00A115FF"/>
    <w:rsid w:val="00A14A8C"/>
    <w:rsid w:val="00A2080F"/>
    <w:rsid w:val="00A34424"/>
    <w:rsid w:val="00A4038E"/>
    <w:rsid w:val="00A424B9"/>
    <w:rsid w:val="00A730F0"/>
    <w:rsid w:val="00A82690"/>
    <w:rsid w:val="00AB131B"/>
    <w:rsid w:val="00AB2764"/>
    <w:rsid w:val="00AB5117"/>
    <w:rsid w:val="00AC03E6"/>
    <w:rsid w:val="00AD1088"/>
    <w:rsid w:val="00AD5516"/>
    <w:rsid w:val="00AD7603"/>
    <w:rsid w:val="00AF331D"/>
    <w:rsid w:val="00AF5F0F"/>
    <w:rsid w:val="00AF6420"/>
    <w:rsid w:val="00B02C00"/>
    <w:rsid w:val="00B040A0"/>
    <w:rsid w:val="00B11F55"/>
    <w:rsid w:val="00B14709"/>
    <w:rsid w:val="00B22916"/>
    <w:rsid w:val="00B2406D"/>
    <w:rsid w:val="00B36287"/>
    <w:rsid w:val="00B4225E"/>
    <w:rsid w:val="00B44DF5"/>
    <w:rsid w:val="00B53961"/>
    <w:rsid w:val="00B53E50"/>
    <w:rsid w:val="00B54AE7"/>
    <w:rsid w:val="00B57D3D"/>
    <w:rsid w:val="00B604FE"/>
    <w:rsid w:val="00B62D33"/>
    <w:rsid w:val="00B969A9"/>
    <w:rsid w:val="00BA11BE"/>
    <w:rsid w:val="00BA165E"/>
    <w:rsid w:val="00BA39CA"/>
    <w:rsid w:val="00BD1765"/>
    <w:rsid w:val="00BD3A84"/>
    <w:rsid w:val="00BD6FAE"/>
    <w:rsid w:val="00BE6C94"/>
    <w:rsid w:val="00C023D0"/>
    <w:rsid w:val="00C03C27"/>
    <w:rsid w:val="00C06448"/>
    <w:rsid w:val="00C06A37"/>
    <w:rsid w:val="00C15D20"/>
    <w:rsid w:val="00C16336"/>
    <w:rsid w:val="00C2764C"/>
    <w:rsid w:val="00C370F8"/>
    <w:rsid w:val="00C37684"/>
    <w:rsid w:val="00C40E15"/>
    <w:rsid w:val="00C444FD"/>
    <w:rsid w:val="00C61FE6"/>
    <w:rsid w:val="00C64F38"/>
    <w:rsid w:val="00C71B7D"/>
    <w:rsid w:val="00C8670D"/>
    <w:rsid w:val="00C90C90"/>
    <w:rsid w:val="00C948AC"/>
    <w:rsid w:val="00C97815"/>
    <w:rsid w:val="00CA0533"/>
    <w:rsid w:val="00CA2B1B"/>
    <w:rsid w:val="00CB0D3D"/>
    <w:rsid w:val="00CB7DF9"/>
    <w:rsid w:val="00CB7F15"/>
    <w:rsid w:val="00CC53D2"/>
    <w:rsid w:val="00CC5905"/>
    <w:rsid w:val="00CC7269"/>
    <w:rsid w:val="00CE3BF7"/>
    <w:rsid w:val="00CE6AF2"/>
    <w:rsid w:val="00CF1299"/>
    <w:rsid w:val="00CF38F0"/>
    <w:rsid w:val="00D01A35"/>
    <w:rsid w:val="00D05424"/>
    <w:rsid w:val="00D14D35"/>
    <w:rsid w:val="00D20E3C"/>
    <w:rsid w:val="00D224DF"/>
    <w:rsid w:val="00D24D4E"/>
    <w:rsid w:val="00D2581C"/>
    <w:rsid w:val="00D37603"/>
    <w:rsid w:val="00D50CDE"/>
    <w:rsid w:val="00D51A0C"/>
    <w:rsid w:val="00D52762"/>
    <w:rsid w:val="00D57350"/>
    <w:rsid w:val="00D600FB"/>
    <w:rsid w:val="00D62488"/>
    <w:rsid w:val="00D64635"/>
    <w:rsid w:val="00D64F97"/>
    <w:rsid w:val="00D83498"/>
    <w:rsid w:val="00DA0776"/>
    <w:rsid w:val="00DA2E09"/>
    <w:rsid w:val="00DA4005"/>
    <w:rsid w:val="00DB0B7C"/>
    <w:rsid w:val="00DB2388"/>
    <w:rsid w:val="00DB7C98"/>
    <w:rsid w:val="00DC613E"/>
    <w:rsid w:val="00DE2313"/>
    <w:rsid w:val="00DE45DF"/>
    <w:rsid w:val="00DE58DF"/>
    <w:rsid w:val="00DF00E7"/>
    <w:rsid w:val="00DF0C0D"/>
    <w:rsid w:val="00DF35F6"/>
    <w:rsid w:val="00E05468"/>
    <w:rsid w:val="00E12827"/>
    <w:rsid w:val="00E20771"/>
    <w:rsid w:val="00E213E9"/>
    <w:rsid w:val="00E30949"/>
    <w:rsid w:val="00E45991"/>
    <w:rsid w:val="00E53EAA"/>
    <w:rsid w:val="00EB1890"/>
    <w:rsid w:val="00ED2DDE"/>
    <w:rsid w:val="00ED4AE2"/>
    <w:rsid w:val="00EE63B5"/>
    <w:rsid w:val="00EF3AA2"/>
    <w:rsid w:val="00EF4F19"/>
    <w:rsid w:val="00F03E27"/>
    <w:rsid w:val="00F225C7"/>
    <w:rsid w:val="00F22A91"/>
    <w:rsid w:val="00F32E4F"/>
    <w:rsid w:val="00F41473"/>
    <w:rsid w:val="00F423D3"/>
    <w:rsid w:val="00F43A94"/>
    <w:rsid w:val="00F43F1D"/>
    <w:rsid w:val="00F44846"/>
    <w:rsid w:val="00F604B1"/>
    <w:rsid w:val="00F634B7"/>
    <w:rsid w:val="00F6654D"/>
    <w:rsid w:val="00F80B7B"/>
    <w:rsid w:val="00F8169F"/>
    <w:rsid w:val="00F82BB7"/>
    <w:rsid w:val="00F91061"/>
    <w:rsid w:val="00FA4F0B"/>
    <w:rsid w:val="00FA7690"/>
    <w:rsid w:val="00FB5CB4"/>
    <w:rsid w:val="00FB7A12"/>
    <w:rsid w:val="00FD1227"/>
    <w:rsid w:val="00FD3638"/>
    <w:rsid w:val="00FE2739"/>
    <w:rsid w:val="00FF111A"/>
    <w:rsid w:val="00FF16F6"/>
    <w:rsid w:val="014C0374"/>
    <w:rsid w:val="03EFA07A"/>
    <w:rsid w:val="0483A436"/>
    <w:rsid w:val="085198E3"/>
    <w:rsid w:val="09F222CA"/>
    <w:rsid w:val="0A6A6E58"/>
    <w:rsid w:val="0B87F2E4"/>
    <w:rsid w:val="0DBDEB06"/>
    <w:rsid w:val="0F878745"/>
    <w:rsid w:val="1037009A"/>
    <w:rsid w:val="10578438"/>
    <w:rsid w:val="1074C40A"/>
    <w:rsid w:val="123E0990"/>
    <w:rsid w:val="1305E525"/>
    <w:rsid w:val="13A11638"/>
    <w:rsid w:val="13DB4390"/>
    <w:rsid w:val="14A669B7"/>
    <w:rsid w:val="151DA78C"/>
    <w:rsid w:val="15D0C6F4"/>
    <w:rsid w:val="164BA039"/>
    <w:rsid w:val="16B977ED"/>
    <w:rsid w:val="18AA23E6"/>
    <w:rsid w:val="18EF4CAB"/>
    <w:rsid w:val="19592001"/>
    <w:rsid w:val="1CA24956"/>
    <w:rsid w:val="1CA919AD"/>
    <w:rsid w:val="1EB1FEF7"/>
    <w:rsid w:val="1F87AAF3"/>
    <w:rsid w:val="1FFC5074"/>
    <w:rsid w:val="209169EF"/>
    <w:rsid w:val="2131A558"/>
    <w:rsid w:val="217A8EE3"/>
    <w:rsid w:val="21AB507E"/>
    <w:rsid w:val="2309D967"/>
    <w:rsid w:val="2334BC3D"/>
    <w:rsid w:val="23CBDEC2"/>
    <w:rsid w:val="23F954E0"/>
    <w:rsid w:val="2420987E"/>
    <w:rsid w:val="24A405D1"/>
    <w:rsid w:val="24CA9851"/>
    <w:rsid w:val="26A4D276"/>
    <w:rsid w:val="2730F5A2"/>
    <w:rsid w:val="27D022A0"/>
    <w:rsid w:val="2805A8F9"/>
    <w:rsid w:val="291DE423"/>
    <w:rsid w:val="2961D96B"/>
    <w:rsid w:val="2A689664"/>
    <w:rsid w:val="2C8C4BED"/>
    <w:rsid w:val="2D827DFC"/>
    <w:rsid w:val="2E2770E1"/>
    <w:rsid w:val="2F1AE9C6"/>
    <w:rsid w:val="2F24E73C"/>
    <w:rsid w:val="317704E6"/>
    <w:rsid w:val="31B8046E"/>
    <w:rsid w:val="31D18854"/>
    <w:rsid w:val="3221AEEE"/>
    <w:rsid w:val="33837C63"/>
    <w:rsid w:val="338ECE57"/>
    <w:rsid w:val="3561BE95"/>
    <w:rsid w:val="358D8FE1"/>
    <w:rsid w:val="36C3E762"/>
    <w:rsid w:val="372D284B"/>
    <w:rsid w:val="3868BE74"/>
    <w:rsid w:val="38798E7F"/>
    <w:rsid w:val="38D0FCB0"/>
    <w:rsid w:val="3921F707"/>
    <w:rsid w:val="3A459830"/>
    <w:rsid w:val="3A5CB161"/>
    <w:rsid w:val="3A9AAA26"/>
    <w:rsid w:val="3BC1E01B"/>
    <w:rsid w:val="3BF881C2"/>
    <w:rsid w:val="3D5DB07C"/>
    <w:rsid w:val="3F302284"/>
    <w:rsid w:val="3FA47FF0"/>
    <w:rsid w:val="410B83CA"/>
    <w:rsid w:val="424C9FFC"/>
    <w:rsid w:val="4346AD7F"/>
    <w:rsid w:val="44FECD6B"/>
    <w:rsid w:val="459F6408"/>
    <w:rsid w:val="467AE9AA"/>
    <w:rsid w:val="47A2CD5C"/>
    <w:rsid w:val="490F97A6"/>
    <w:rsid w:val="49B91631"/>
    <w:rsid w:val="49D0F6D2"/>
    <w:rsid w:val="4A074F78"/>
    <w:rsid w:val="4A1432D3"/>
    <w:rsid w:val="4A4CE8D8"/>
    <w:rsid w:val="4A714D27"/>
    <w:rsid w:val="4AB15625"/>
    <w:rsid w:val="4B30C563"/>
    <w:rsid w:val="4BB00334"/>
    <w:rsid w:val="4C69D3FC"/>
    <w:rsid w:val="4D4BD395"/>
    <w:rsid w:val="4E45F91B"/>
    <w:rsid w:val="4E6283AC"/>
    <w:rsid w:val="4F403D1D"/>
    <w:rsid w:val="502945C4"/>
    <w:rsid w:val="504B25B3"/>
    <w:rsid w:val="5285D496"/>
    <w:rsid w:val="52883BC0"/>
    <w:rsid w:val="52920F33"/>
    <w:rsid w:val="53E2242F"/>
    <w:rsid w:val="572D478D"/>
    <w:rsid w:val="57F55122"/>
    <w:rsid w:val="58E0BAE1"/>
    <w:rsid w:val="5958A4CA"/>
    <w:rsid w:val="59912183"/>
    <w:rsid w:val="5ABFD5C0"/>
    <w:rsid w:val="5C2CB6DC"/>
    <w:rsid w:val="5E99AC49"/>
    <w:rsid w:val="5EAC0243"/>
    <w:rsid w:val="5F7D45B4"/>
    <w:rsid w:val="606408B8"/>
    <w:rsid w:val="61191615"/>
    <w:rsid w:val="61D2D50F"/>
    <w:rsid w:val="620BCAF4"/>
    <w:rsid w:val="625C0D24"/>
    <w:rsid w:val="63A79B55"/>
    <w:rsid w:val="63B66D46"/>
    <w:rsid w:val="63FFC60D"/>
    <w:rsid w:val="6453CEAA"/>
    <w:rsid w:val="6585DE11"/>
    <w:rsid w:val="65EC8738"/>
    <w:rsid w:val="661A1355"/>
    <w:rsid w:val="666E3914"/>
    <w:rsid w:val="68136272"/>
    <w:rsid w:val="688FE519"/>
    <w:rsid w:val="6946A77C"/>
    <w:rsid w:val="6CB7464C"/>
    <w:rsid w:val="6CDAF787"/>
    <w:rsid w:val="6D6A74F4"/>
    <w:rsid w:val="6F6F2111"/>
    <w:rsid w:val="6FC627B8"/>
    <w:rsid w:val="705515FE"/>
    <w:rsid w:val="70579BD5"/>
    <w:rsid w:val="70EDC18C"/>
    <w:rsid w:val="714B9402"/>
    <w:rsid w:val="71B7C43D"/>
    <w:rsid w:val="71F0E65F"/>
    <w:rsid w:val="7366CA6D"/>
    <w:rsid w:val="742D94F4"/>
    <w:rsid w:val="756B4462"/>
    <w:rsid w:val="771E73B0"/>
    <w:rsid w:val="780ED2F2"/>
    <w:rsid w:val="793F121C"/>
    <w:rsid w:val="7A8A4577"/>
    <w:rsid w:val="7BEEAD90"/>
    <w:rsid w:val="7C79DA0C"/>
    <w:rsid w:val="7DF95AE2"/>
    <w:rsid w:val="7F9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31BF"/>
  <w15:chartTrackingRefBased/>
  <w15:docId w15:val="{6C00A2D3-D4AF-425C-81A3-6E4F987D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90"/>
    <w:pPr>
      <w:spacing w:after="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B189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1890"/>
    <w:pPr>
      <w:keepNext/>
      <w:spacing w:before="240" w:after="6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EB189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3E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89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EB1890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B1890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styleId="Hyperlink">
    <w:name w:val="Hyperlink"/>
    <w:rsid w:val="00EB1890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EB1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1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890"/>
    <w:rPr>
      <w:rFonts w:ascii="Arial" w:eastAsia="Times New Roman" w:hAnsi="Arial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90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EB189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937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954B26"/>
    <w:pPr>
      <w:spacing w:after="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53EAA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F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F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F6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F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mf.co.uk/publications/time-to-think-ag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01CD-A7BE-4694-86E9-DDCE7C58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Berry</dc:creator>
  <cp:keywords/>
  <dc:description/>
  <cp:lastModifiedBy>Amy Wells</cp:lastModifiedBy>
  <cp:revision>2</cp:revision>
  <dcterms:created xsi:type="dcterms:W3CDTF">2022-10-20T15:12:00Z</dcterms:created>
  <dcterms:modified xsi:type="dcterms:W3CDTF">2022-10-20T15:12:00Z</dcterms:modified>
</cp:coreProperties>
</file>